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64B" w:rsidRDefault="004C59EF" w:rsidP="004C59EF">
      <w:pPr>
        <w:jc w:val="center"/>
        <w:rPr>
          <w:rFonts w:asciiTheme="majorBidi" w:hAnsiTheme="majorBidi" w:cstheme="majorBidi"/>
          <w:b/>
          <w:bCs/>
          <w:lang w:val="en-US"/>
        </w:rPr>
      </w:pPr>
      <w:r>
        <w:rPr>
          <w:rFonts w:ascii="Georgia" w:hAnsi="Georgia"/>
          <w:b/>
          <w:bCs/>
          <w:lang w:val="en-US"/>
        </w:rPr>
        <w:t xml:space="preserve">The relation between </w:t>
      </w:r>
      <w:r w:rsidRPr="009D4EBE">
        <w:rPr>
          <w:rFonts w:ascii="Georgia" w:hAnsi="Georgia"/>
          <w:b/>
          <w:bCs/>
          <w:lang w:val="en-US"/>
        </w:rPr>
        <w:t xml:space="preserve">Economic Growth and </w:t>
      </w:r>
      <w:r w:rsidR="00D56213" w:rsidRPr="009D4EBE">
        <w:rPr>
          <w:rFonts w:ascii="Georgia" w:hAnsi="Georgia"/>
          <w:b/>
          <w:bCs/>
          <w:lang w:val="en-US"/>
        </w:rPr>
        <w:t>Oil Production in the G</w:t>
      </w:r>
      <w:r w:rsidR="005C2911" w:rsidRPr="005C2911">
        <w:rPr>
          <w:rFonts w:ascii="Georgia" w:hAnsi="Georgia"/>
          <w:b/>
          <w:bCs/>
          <w:lang w:val="en-US"/>
        </w:rPr>
        <w:t>u</w:t>
      </w:r>
      <w:r w:rsidR="00D56213" w:rsidRPr="009D4EBE">
        <w:rPr>
          <w:rFonts w:ascii="Georgia" w:hAnsi="Georgia"/>
          <w:b/>
          <w:bCs/>
          <w:lang w:val="en-US"/>
        </w:rPr>
        <w:t>lf Cooperation Countries:</w:t>
      </w:r>
      <w:r>
        <w:rPr>
          <w:rFonts w:ascii="Georgia" w:hAnsi="Georgia"/>
          <w:b/>
          <w:bCs/>
          <w:lang w:val="en-US"/>
        </w:rPr>
        <w:t xml:space="preserve"> </w:t>
      </w:r>
      <w:bookmarkStart w:id="0" w:name="_Hlk43572197"/>
      <w:r w:rsidR="00D56213" w:rsidRPr="009D4EBE">
        <w:rPr>
          <w:rFonts w:ascii="Georgia" w:hAnsi="Georgia"/>
          <w:b/>
          <w:bCs/>
          <w:lang w:val="en-US"/>
        </w:rPr>
        <w:t>Panel ARDL approach</w:t>
      </w:r>
      <w:bookmarkEnd w:id="0"/>
      <w:r w:rsidR="008847B4">
        <w:rPr>
          <w:rFonts w:asciiTheme="majorBidi" w:hAnsiTheme="majorBidi" w:cstheme="majorBidi"/>
          <w:b/>
          <w:bCs/>
          <w:lang w:val="en-US"/>
        </w:rPr>
        <w:t>.</w:t>
      </w:r>
      <w:r w:rsidR="00AF1A35">
        <w:rPr>
          <w:rFonts w:asciiTheme="majorBidi" w:hAnsiTheme="majorBidi" w:cstheme="majorBidi"/>
          <w:b/>
          <w:bCs/>
          <w:lang w:val="en-US"/>
        </w:rPr>
        <w:t xml:space="preserve"> </w:t>
      </w:r>
    </w:p>
    <w:p w:rsidR="00E260D9" w:rsidRPr="00E260D9" w:rsidRDefault="00E260D9" w:rsidP="00E260D9">
      <w:pPr>
        <w:spacing w:after="0"/>
        <w:jc w:val="center"/>
        <w:rPr>
          <w:rFonts w:asciiTheme="majorBidi" w:hAnsiTheme="majorBidi" w:cstheme="majorBidi"/>
          <w:b/>
          <w:bCs/>
          <w:vertAlign w:val="superscript"/>
          <w:lang w:val="en-US"/>
        </w:rPr>
      </w:pPr>
      <w:r>
        <w:rPr>
          <w:rFonts w:asciiTheme="majorBidi" w:hAnsiTheme="majorBidi" w:cstheme="majorBidi"/>
          <w:b/>
          <w:bCs/>
          <w:lang w:val="en-US"/>
        </w:rPr>
        <w:t>Rachid Hafsi</w:t>
      </w:r>
      <w:r>
        <w:rPr>
          <w:rFonts w:asciiTheme="majorBidi" w:hAnsiTheme="majorBidi" w:cstheme="majorBidi"/>
          <w:b/>
          <w:bCs/>
          <w:vertAlign w:val="superscript"/>
          <w:lang w:val="en-US"/>
        </w:rPr>
        <w:t>A</w:t>
      </w:r>
      <w:r>
        <w:rPr>
          <w:rFonts w:asciiTheme="majorBidi" w:hAnsiTheme="majorBidi" w:cstheme="majorBidi"/>
          <w:b/>
          <w:bCs/>
          <w:lang w:val="en-US"/>
        </w:rPr>
        <w:t>, Abdelghafour Dadene</w:t>
      </w:r>
      <w:r>
        <w:rPr>
          <w:rFonts w:asciiTheme="majorBidi" w:hAnsiTheme="majorBidi" w:cstheme="majorBidi"/>
          <w:b/>
          <w:bCs/>
          <w:vertAlign w:val="superscript"/>
          <w:lang w:val="en-US"/>
        </w:rPr>
        <w:t>B</w:t>
      </w:r>
      <w:r>
        <w:rPr>
          <w:rFonts w:asciiTheme="majorBidi" w:hAnsiTheme="majorBidi" w:cstheme="majorBidi"/>
          <w:b/>
          <w:bCs/>
          <w:lang w:val="en-US"/>
        </w:rPr>
        <w:t>,  Abdelhak Ganoun</w:t>
      </w:r>
      <w:r>
        <w:rPr>
          <w:rFonts w:asciiTheme="majorBidi" w:hAnsiTheme="majorBidi" w:cstheme="majorBidi"/>
          <w:b/>
          <w:bCs/>
          <w:vertAlign w:val="superscript"/>
          <w:lang w:val="en-US"/>
        </w:rPr>
        <w:t>D</w:t>
      </w:r>
    </w:p>
    <w:p w:rsidR="008847B4" w:rsidRDefault="00E260D9" w:rsidP="00E260D9">
      <w:pPr>
        <w:spacing w:after="0" w:line="240" w:lineRule="auto"/>
        <w:rPr>
          <w:rFonts w:asciiTheme="majorBidi" w:hAnsiTheme="majorBidi" w:cstheme="majorBidi"/>
          <w:b/>
          <w:bCs/>
          <w:lang w:val="en-US"/>
        </w:rPr>
      </w:pPr>
      <w:r w:rsidRPr="00E260D9">
        <w:rPr>
          <w:rFonts w:asciiTheme="majorBidi" w:hAnsiTheme="majorBidi" w:cstheme="majorBidi"/>
          <w:b/>
          <w:bCs/>
          <w:vertAlign w:val="superscript"/>
          <w:lang w:val="en-US" w:bidi="ar-DZ"/>
        </w:rPr>
        <w:t>A ,B</w:t>
      </w:r>
      <w:r>
        <w:rPr>
          <w:rFonts w:asciiTheme="majorBidi" w:hAnsiTheme="majorBidi" w:cstheme="majorBidi"/>
          <w:b/>
          <w:bCs/>
          <w:lang w:val="en-US" w:bidi="ar-DZ"/>
        </w:rPr>
        <w:t xml:space="preserve"> </w:t>
      </w:r>
      <w:r>
        <w:rPr>
          <w:rFonts w:asciiTheme="majorBidi" w:hAnsiTheme="majorBidi" w:cstheme="majorBidi"/>
          <w:b/>
          <w:bCs/>
          <w:lang w:val="en-US"/>
        </w:rPr>
        <w:t>University of Kasdi Merbah Ouargla, Algeria.</w:t>
      </w:r>
    </w:p>
    <w:p w:rsidR="008847B4" w:rsidRDefault="00E260D9" w:rsidP="00E260D9">
      <w:pPr>
        <w:spacing w:line="240" w:lineRule="auto"/>
        <w:rPr>
          <w:rFonts w:asciiTheme="majorBidi" w:hAnsiTheme="majorBidi" w:cstheme="majorBidi"/>
          <w:b/>
          <w:bCs/>
          <w:lang w:val="en-US"/>
        </w:rPr>
      </w:pPr>
      <w:r>
        <w:rPr>
          <w:rFonts w:asciiTheme="majorBidi" w:hAnsiTheme="majorBidi" w:cstheme="majorBidi"/>
          <w:b/>
          <w:bCs/>
          <w:lang w:val="en-US"/>
        </w:rPr>
        <w:t xml:space="preserve"> </w:t>
      </w:r>
      <w:r w:rsidRPr="00E260D9">
        <w:rPr>
          <w:rFonts w:asciiTheme="majorBidi" w:hAnsiTheme="majorBidi" w:cstheme="majorBidi"/>
          <w:b/>
          <w:bCs/>
          <w:vertAlign w:val="superscript"/>
          <w:lang w:val="en-US"/>
        </w:rPr>
        <w:t>C</w:t>
      </w:r>
      <w:r>
        <w:rPr>
          <w:rFonts w:asciiTheme="majorBidi" w:hAnsiTheme="majorBidi" w:cstheme="majorBidi"/>
          <w:b/>
          <w:bCs/>
          <w:lang w:val="en-US"/>
        </w:rPr>
        <w:t xml:space="preserve"> </w:t>
      </w:r>
      <w:r w:rsidRPr="00E260D9">
        <w:rPr>
          <w:rFonts w:asciiTheme="majorBidi" w:hAnsiTheme="majorBidi" w:cstheme="majorBidi"/>
          <w:b/>
          <w:bCs/>
          <w:lang w:val="en-US"/>
        </w:rPr>
        <w:t>Center University</w:t>
      </w:r>
      <w:r>
        <w:rPr>
          <w:rFonts w:asciiTheme="majorBidi" w:hAnsiTheme="majorBidi" w:cstheme="majorBidi"/>
          <w:b/>
          <w:bCs/>
          <w:lang w:val="en-US"/>
        </w:rPr>
        <w:t xml:space="preserve"> of</w:t>
      </w:r>
      <w:r w:rsidRPr="00E260D9">
        <w:rPr>
          <w:rFonts w:asciiTheme="majorBidi" w:hAnsiTheme="majorBidi" w:cstheme="majorBidi"/>
          <w:b/>
          <w:bCs/>
          <w:lang w:val="en-US"/>
        </w:rPr>
        <w:t xml:space="preserve"> Tamanrasset, Algeria</w:t>
      </w:r>
      <w:r>
        <w:rPr>
          <w:rFonts w:asciiTheme="majorBidi" w:hAnsiTheme="majorBidi" w:cstheme="majorBidi"/>
          <w:b/>
          <w:bCs/>
          <w:lang w:val="en-US"/>
        </w:rPr>
        <w:t>.</w:t>
      </w:r>
    </w:p>
    <w:p w:rsidR="00E260D9" w:rsidRPr="00E260D9" w:rsidRDefault="00E260D9" w:rsidP="00E260D9">
      <w:pPr>
        <w:spacing w:line="240" w:lineRule="auto"/>
        <w:rPr>
          <w:rFonts w:asciiTheme="majorBidi" w:hAnsiTheme="majorBidi" w:cstheme="majorBidi"/>
          <w:b/>
          <w:bCs/>
          <w:lang w:val="en-US" w:bidi="ar-DZ"/>
        </w:rPr>
      </w:pPr>
    </w:p>
    <w:p w:rsidR="008847B4" w:rsidRPr="00AD3565" w:rsidRDefault="0088364B" w:rsidP="00772A0E">
      <w:pPr>
        <w:rPr>
          <w:rFonts w:ascii="Georgia" w:hAnsi="Georgia"/>
          <w:b/>
          <w:bCs/>
          <w:lang w:val="en-US"/>
        </w:rPr>
      </w:pPr>
      <w:r w:rsidRPr="00AD3565">
        <w:rPr>
          <w:rFonts w:ascii="Georgia" w:hAnsi="Georgia"/>
          <w:b/>
          <w:bCs/>
          <w:lang w:val="en-US"/>
        </w:rPr>
        <w:t xml:space="preserve">Abstract : </w:t>
      </w:r>
    </w:p>
    <w:p w:rsidR="00D43F6C" w:rsidRDefault="00AD3565" w:rsidP="009B4599">
      <w:pPr>
        <w:jc w:val="both"/>
        <w:rPr>
          <w:rFonts w:ascii="Georgia" w:hAnsi="Georgia"/>
          <w:lang w:val="en-US"/>
        </w:rPr>
      </w:pPr>
      <w:r>
        <w:rPr>
          <w:rFonts w:ascii="Georgia" w:hAnsi="Georgia"/>
          <w:lang w:val="en-US"/>
        </w:rPr>
        <w:t xml:space="preserve">                 </w:t>
      </w:r>
      <w:r w:rsidRPr="00AD3565">
        <w:rPr>
          <w:rFonts w:ascii="Georgia" w:hAnsi="Georgia"/>
          <w:lang w:val="en-US"/>
        </w:rPr>
        <w:t>This study investigated the impact of oil</w:t>
      </w:r>
      <w:r>
        <w:rPr>
          <w:rFonts w:ascii="Georgia" w:hAnsi="Georgia"/>
          <w:lang w:val="en-US"/>
        </w:rPr>
        <w:t xml:space="preserve"> </w:t>
      </w:r>
      <w:r w:rsidRPr="00772A0E">
        <w:rPr>
          <w:rFonts w:ascii="Georgia" w:hAnsi="Georgia"/>
          <w:lang w:val="en-US"/>
        </w:rPr>
        <w:t>Petroleum production</w:t>
      </w:r>
      <w:r w:rsidRPr="00AD3565">
        <w:rPr>
          <w:rFonts w:ascii="Georgia" w:hAnsi="Georgia"/>
          <w:lang w:val="en-US"/>
        </w:rPr>
        <w:t xml:space="preserve"> on </w:t>
      </w:r>
      <w:r w:rsidR="00B70A7D">
        <w:rPr>
          <w:rFonts w:ascii="Georgia" w:hAnsi="Georgia"/>
          <w:lang w:val="en-US"/>
        </w:rPr>
        <w:t>E</w:t>
      </w:r>
      <w:r w:rsidRPr="00AD3565">
        <w:rPr>
          <w:rFonts w:ascii="Georgia" w:hAnsi="Georgia"/>
          <w:lang w:val="en-US"/>
        </w:rPr>
        <w:t xml:space="preserve">conomic growth in </w:t>
      </w:r>
      <w:r>
        <w:rPr>
          <w:rFonts w:ascii="Georgia" w:hAnsi="Georgia"/>
          <w:lang w:val="en-US"/>
        </w:rPr>
        <w:t xml:space="preserve"> </w:t>
      </w:r>
      <w:r w:rsidRPr="000D38D2">
        <w:rPr>
          <w:rFonts w:ascii="Georgia" w:hAnsi="Georgia"/>
          <w:lang w:val="en-US"/>
        </w:rPr>
        <w:t>the Gulf Cooperation Council countries</w:t>
      </w:r>
      <w:r>
        <w:rPr>
          <w:rFonts w:ascii="Georgia" w:hAnsi="Georgia"/>
          <w:lang w:val="en-US"/>
        </w:rPr>
        <w:t xml:space="preserve"> </w:t>
      </w:r>
      <w:r w:rsidR="00B70A7D">
        <w:rPr>
          <w:rFonts w:ascii="Georgia" w:hAnsi="Georgia"/>
          <w:lang w:val="en-US"/>
        </w:rPr>
        <w:t>using au</w:t>
      </w:r>
      <w:r>
        <w:rPr>
          <w:rFonts w:ascii="Georgia" w:hAnsi="Georgia"/>
          <w:lang w:val="en-US"/>
        </w:rPr>
        <w:t xml:space="preserve"> panel </w:t>
      </w:r>
      <w:r w:rsidRPr="00AD3565">
        <w:rPr>
          <w:rFonts w:ascii="Georgia" w:hAnsi="Georgia"/>
          <w:lang w:val="en-US"/>
        </w:rPr>
        <w:t xml:space="preserve">autoregressive distributed lag model covering the period from </w:t>
      </w:r>
      <w:r>
        <w:rPr>
          <w:rFonts w:ascii="Georgia" w:hAnsi="Georgia"/>
          <w:lang w:val="en-US"/>
        </w:rPr>
        <w:t>1960</w:t>
      </w:r>
      <w:r w:rsidRPr="00AD3565">
        <w:rPr>
          <w:rFonts w:ascii="Georgia" w:hAnsi="Georgia"/>
          <w:lang w:val="en-US"/>
        </w:rPr>
        <w:t>-2018. The results indicated that oil</w:t>
      </w:r>
      <w:r>
        <w:rPr>
          <w:rFonts w:ascii="Georgia" w:hAnsi="Georgia"/>
          <w:lang w:val="en-US"/>
        </w:rPr>
        <w:t xml:space="preserve"> </w:t>
      </w:r>
      <w:r w:rsidRPr="00772A0E">
        <w:rPr>
          <w:rFonts w:ascii="Georgia" w:hAnsi="Georgia"/>
          <w:lang w:val="en-US"/>
        </w:rPr>
        <w:t>Petroleum production</w:t>
      </w:r>
      <w:r w:rsidRPr="00AD3565">
        <w:rPr>
          <w:rFonts w:ascii="Georgia" w:hAnsi="Georgia"/>
          <w:lang w:val="en-US"/>
        </w:rPr>
        <w:t xml:space="preserve"> have significant positive impact on economic growth in both the long-run and the short-run period</w:t>
      </w:r>
      <w:r w:rsidR="00D43F6C">
        <w:rPr>
          <w:rFonts w:ascii="Georgia" w:hAnsi="Georgia"/>
          <w:lang w:val="en-US"/>
        </w:rPr>
        <w:t>,</w:t>
      </w:r>
      <w:r w:rsidR="00D43F6C" w:rsidRPr="00D43F6C">
        <w:rPr>
          <w:lang w:val="en-US"/>
        </w:rPr>
        <w:t xml:space="preserve"> </w:t>
      </w:r>
      <w:r w:rsidR="00D43F6C">
        <w:rPr>
          <w:rFonts w:ascii="Georgia" w:hAnsi="Georgia"/>
          <w:lang w:val="en-US"/>
        </w:rPr>
        <w:t>also</w:t>
      </w:r>
      <w:r w:rsidR="00D43F6C" w:rsidRPr="00D43F6C">
        <w:rPr>
          <w:rFonts w:ascii="Georgia" w:hAnsi="Georgia"/>
          <w:lang w:val="en-US"/>
        </w:rPr>
        <w:t xml:space="preserve"> </w:t>
      </w:r>
      <w:r w:rsidR="00D43F6C">
        <w:rPr>
          <w:lang w:val="en-US"/>
        </w:rPr>
        <w:t>r</w:t>
      </w:r>
      <w:r w:rsidR="00D43F6C" w:rsidRPr="00D43F6C">
        <w:rPr>
          <w:rFonts w:ascii="Georgia" w:hAnsi="Georgia"/>
          <w:lang w:val="en-US"/>
        </w:rPr>
        <w:t>esults</w:t>
      </w:r>
      <w:r w:rsidR="00D43F6C">
        <w:rPr>
          <w:rFonts w:ascii="Georgia" w:hAnsi="Georgia"/>
          <w:lang w:val="en-US"/>
        </w:rPr>
        <w:t xml:space="preserve"> </w:t>
      </w:r>
      <w:r w:rsidR="00D43F6C" w:rsidRPr="00D43F6C">
        <w:rPr>
          <w:rFonts w:ascii="Georgia" w:hAnsi="Georgia"/>
          <w:lang w:val="en-US"/>
        </w:rPr>
        <w:t>show that</w:t>
      </w:r>
      <w:r w:rsidR="00D43F6C">
        <w:rPr>
          <w:rFonts w:ascii="Georgia" w:hAnsi="Georgia"/>
          <w:lang w:val="en-US"/>
        </w:rPr>
        <w:t xml:space="preserve"> </w:t>
      </w:r>
      <w:r w:rsidR="00D43F6C" w:rsidRPr="00D43F6C">
        <w:rPr>
          <w:rFonts w:ascii="Georgia" w:hAnsi="Georgia"/>
          <w:lang w:val="en-US"/>
        </w:rPr>
        <w:t xml:space="preserve">variables are </w:t>
      </w:r>
      <w:r w:rsidR="009B4599">
        <w:rPr>
          <w:rFonts w:ascii="Georgia" w:hAnsi="Georgia"/>
          <w:lang w:val="en-US"/>
        </w:rPr>
        <w:t>C</w:t>
      </w:r>
      <w:r w:rsidR="009B4599" w:rsidRPr="00D43F6C">
        <w:rPr>
          <w:rFonts w:ascii="Georgia" w:hAnsi="Georgia"/>
          <w:lang w:val="en-US"/>
        </w:rPr>
        <w:t>o integrated</w:t>
      </w:r>
      <w:r w:rsidR="00D43F6C">
        <w:rPr>
          <w:rFonts w:ascii="Georgia" w:hAnsi="Georgia"/>
          <w:lang w:val="en-US"/>
        </w:rPr>
        <w:t xml:space="preserve">  by using </w:t>
      </w:r>
      <w:r w:rsidR="00D43F6C" w:rsidRPr="00D43F6C">
        <w:rPr>
          <w:rFonts w:ascii="Georgia" w:hAnsi="Georgia"/>
          <w:lang w:val="en-US"/>
        </w:rPr>
        <w:t>the pool mean group</w:t>
      </w:r>
      <w:r w:rsidR="00D43F6C">
        <w:rPr>
          <w:rFonts w:ascii="Georgia" w:hAnsi="Georgia"/>
          <w:lang w:val="en-US"/>
        </w:rPr>
        <w:t xml:space="preserve"> (PMG) method. </w:t>
      </w:r>
      <w:r w:rsidR="00D43F6C" w:rsidRPr="00D43F6C">
        <w:rPr>
          <w:rFonts w:ascii="Georgia" w:hAnsi="Georgia"/>
          <w:lang w:val="en-US"/>
        </w:rPr>
        <w:t>Panel Causality Test</w:t>
      </w:r>
      <w:r w:rsidR="00D43F6C">
        <w:rPr>
          <w:rFonts w:ascii="Georgia" w:hAnsi="Georgia"/>
          <w:lang w:val="en-US"/>
        </w:rPr>
        <w:t xml:space="preserve"> </w:t>
      </w:r>
      <w:r w:rsidR="00D43F6C" w:rsidRPr="00D43F6C">
        <w:rPr>
          <w:rFonts w:ascii="Georgia" w:hAnsi="Georgia"/>
          <w:lang w:val="en-US"/>
        </w:rPr>
        <w:t xml:space="preserve">indicates that there is </w:t>
      </w:r>
      <w:r w:rsidR="00D43F6C">
        <w:rPr>
          <w:rFonts w:ascii="Georgia" w:hAnsi="Georgia"/>
          <w:lang w:val="en-US"/>
        </w:rPr>
        <w:t>a</w:t>
      </w:r>
      <w:r w:rsidR="00D43F6C" w:rsidRPr="00D43F6C">
        <w:rPr>
          <w:rFonts w:ascii="Georgia" w:hAnsi="Georgia"/>
          <w:lang w:val="en-US"/>
        </w:rPr>
        <w:t xml:space="preserve"> causal relationship between </w:t>
      </w:r>
      <w:r w:rsidR="009B4599">
        <w:rPr>
          <w:rFonts w:ascii="Georgia" w:hAnsi="Georgia"/>
          <w:lang w:val="en-US"/>
        </w:rPr>
        <w:t>O</w:t>
      </w:r>
      <w:r w:rsidR="00D43F6C" w:rsidRPr="00D43F6C">
        <w:rPr>
          <w:rFonts w:ascii="Georgia" w:hAnsi="Georgia"/>
          <w:lang w:val="en-US"/>
        </w:rPr>
        <w:t>il production and economic</w:t>
      </w:r>
      <w:r w:rsidR="00D43F6C">
        <w:rPr>
          <w:rFonts w:ascii="Georgia" w:hAnsi="Georgia"/>
          <w:lang w:val="en-US"/>
        </w:rPr>
        <w:t xml:space="preserve"> </w:t>
      </w:r>
      <w:r w:rsidR="00D43F6C" w:rsidRPr="00D43F6C">
        <w:rPr>
          <w:rFonts w:ascii="Georgia" w:hAnsi="Georgia"/>
          <w:lang w:val="en-US"/>
        </w:rPr>
        <w:t>growth.</w:t>
      </w:r>
      <w:r w:rsidR="00D43F6C" w:rsidRPr="00D43F6C">
        <w:rPr>
          <w:lang w:val="en-US"/>
        </w:rPr>
        <w:t xml:space="preserve"> </w:t>
      </w:r>
      <w:r w:rsidR="009B4599">
        <w:rPr>
          <w:rFonts w:ascii="Georgia" w:hAnsi="Georgia"/>
          <w:lang w:val="en-US"/>
        </w:rPr>
        <w:t>T</w:t>
      </w:r>
      <w:r w:rsidR="00D43F6C" w:rsidRPr="00D43F6C">
        <w:rPr>
          <w:rFonts w:ascii="Georgia" w:hAnsi="Georgia"/>
          <w:lang w:val="en-US"/>
        </w:rPr>
        <w:t xml:space="preserve">here exists unidirectional causality running </w:t>
      </w:r>
      <w:r w:rsidR="009B4599" w:rsidRPr="00D43F6C">
        <w:rPr>
          <w:rFonts w:ascii="Georgia" w:hAnsi="Georgia"/>
          <w:lang w:val="en-US"/>
        </w:rPr>
        <w:t xml:space="preserve">from </w:t>
      </w:r>
      <w:r w:rsidR="009B4599">
        <w:rPr>
          <w:rFonts w:ascii="Georgia" w:hAnsi="Georgia"/>
          <w:lang w:val="en-US"/>
        </w:rPr>
        <w:t>Economic</w:t>
      </w:r>
      <w:r w:rsidR="00067DE5" w:rsidRPr="00AD3565">
        <w:rPr>
          <w:rFonts w:ascii="Georgia" w:hAnsi="Georgia"/>
          <w:lang w:val="en-US"/>
        </w:rPr>
        <w:t xml:space="preserve"> growth </w:t>
      </w:r>
      <w:r w:rsidR="00067DE5">
        <w:rPr>
          <w:rFonts w:ascii="Georgia" w:hAnsi="Georgia"/>
          <w:lang w:val="en-US"/>
        </w:rPr>
        <w:t>(</w:t>
      </w:r>
      <w:r w:rsidR="00067DE5" w:rsidRPr="00D43F6C">
        <w:rPr>
          <w:rFonts w:ascii="Georgia" w:hAnsi="Georgia"/>
          <w:lang w:val="en-US"/>
        </w:rPr>
        <w:t>GDP</w:t>
      </w:r>
      <w:r w:rsidR="00067DE5">
        <w:rPr>
          <w:rFonts w:ascii="Georgia" w:hAnsi="Georgia"/>
          <w:lang w:val="en-US"/>
        </w:rPr>
        <w:t>)</w:t>
      </w:r>
      <w:r w:rsidR="00067DE5" w:rsidRPr="00D43F6C">
        <w:rPr>
          <w:rFonts w:ascii="Georgia" w:hAnsi="Georgia"/>
          <w:lang w:val="en-US"/>
        </w:rPr>
        <w:t xml:space="preserve"> to </w:t>
      </w:r>
      <w:r w:rsidR="00067DE5" w:rsidRPr="00772A0E">
        <w:rPr>
          <w:rFonts w:ascii="Georgia" w:hAnsi="Georgia"/>
          <w:lang w:val="en-US"/>
        </w:rPr>
        <w:t>Petroleum production</w:t>
      </w:r>
      <w:r w:rsidR="00067DE5">
        <w:rPr>
          <w:rFonts w:ascii="Georgia" w:hAnsi="Georgia"/>
          <w:lang w:val="en-US"/>
        </w:rPr>
        <w:t xml:space="preserve"> (PP).</w:t>
      </w:r>
    </w:p>
    <w:p w:rsidR="00772A0E" w:rsidRPr="009D4EBE" w:rsidRDefault="009B4599" w:rsidP="009D4EBE">
      <w:pPr>
        <w:rPr>
          <w:rFonts w:ascii="Georgia" w:hAnsi="Georgia"/>
          <w:b/>
          <w:bCs/>
          <w:lang w:val="en-US"/>
        </w:rPr>
      </w:pPr>
      <w:r w:rsidRPr="00772A0E">
        <w:rPr>
          <w:rFonts w:ascii="Georgia" w:hAnsi="Georgia"/>
          <w:b/>
          <w:bCs/>
          <w:lang w:val="en-US"/>
        </w:rPr>
        <w:t>Keywords:</w:t>
      </w:r>
      <w:r w:rsidR="00772A0E" w:rsidRPr="00772A0E">
        <w:rPr>
          <w:lang w:val="en-US"/>
        </w:rPr>
        <w:t xml:space="preserve"> </w:t>
      </w:r>
      <w:r w:rsidR="00772A0E">
        <w:rPr>
          <w:rFonts w:ascii="Georgia" w:hAnsi="Georgia"/>
          <w:lang w:val="en-US"/>
        </w:rPr>
        <w:t>Economic growth</w:t>
      </w:r>
      <w:r>
        <w:rPr>
          <w:rFonts w:ascii="Georgia" w:hAnsi="Georgia"/>
          <w:lang w:val="en-US"/>
        </w:rPr>
        <w:t xml:space="preserve">, </w:t>
      </w:r>
      <w:r w:rsidRPr="00772A0E">
        <w:rPr>
          <w:rFonts w:ascii="Georgia" w:hAnsi="Georgia"/>
          <w:lang w:val="en-US"/>
        </w:rPr>
        <w:t>Petroleum</w:t>
      </w:r>
      <w:r w:rsidR="00772A0E" w:rsidRPr="00772A0E">
        <w:rPr>
          <w:rFonts w:ascii="Georgia" w:hAnsi="Georgia"/>
          <w:lang w:val="en-US"/>
        </w:rPr>
        <w:t xml:space="preserve"> production</w:t>
      </w:r>
      <w:r w:rsidR="00772A0E">
        <w:rPr>
          <w:rFonts w:ascii="Georgia" w:hAnsi="Georgia"/>
          <w:lang w:val="en-US"/>
        </w:rPr>
        <w:t xml:space="preserve">, CCG </w:t>
      </w:r>
      <w:r w:rsidR="00772A0E" w:rsidRPr="00772A0E">
        <w:rPr>
          <w:rFonts w:ascii="Georgia" w:hAnsi="Georgia"/>
          <w:lang w:val="en-US"/>
        </w:rPr>
        <w:t>co</w:t>
      </w:r>
      <w:r w:rsidR="00772A0E">
        <w:rPr>
          <w:rFonts w:ascii="Georgia" w:hAnsi="Georgia"/>
          <w:lang w:val="en-US"/>
        </w:rPr>
        <w:t>untries,</w:t>
      </w:r>
      <w:r w:rsidR="00772A0E" w:rsidRPr="00772A0E">
        <w:rPr>
          <w:rFonts w:ascii="Georgia" w:hAnsi="Georgia"/>
          <w:lang w:val="en-US"/>
        </w:rPr>
        <w:t xml:space="preserve"> Panel co-integration</w:t>
      </w:r>
      <w:r w:rsidR="00772A0E">
        <w:rPr>
          <w:rFonts w:ascii="Georgia" w:hAnsi="Georgia"/>
          <w:lang w:val="en-US"/>
        </w:rPr>
        <w:t xml:space="preserve">, </w:t>
      </w:r>
      <w:r w:rsidR="00772A0E" w:rsidRPr="009D4EBE">
        <w:rPr>
          <w:rFonts w:ascii="Georgia" w:hAnsi="Georgia"/>
          <w:lang w:val="en-US"/>
        </w:rPr>
        <w:t>Panel causality·</w:t>
      </w:r>
      <w:r w:rsidR="00772A0E" w:rsidRPr="009D4EBE">
        <w:rPr>
          <w:rFonts w:ascii="Georgia" w:hAnsi="Georgia"/>
          <w:b/>
          <w:bCs/>
          <w:lang w:val="en-US"/>
        </w:rPr>
        <w:t xml:space="preserve"> </w:t>
      </w:r>
    </w:p>
    <w:p w:rsidR="008847B4" w:rsidRPr="00B70A7D" w:rsidRDefault="009D4EBE" w:rsidP="0088364B">
      <w:pPr>
        <w:rPr>
          <w:rFonts w:ascii="Georgia" w:hAnsi="Georgia"/>
        </w:rPr>
      </w:pPr>
      <w:r w:rsidRPr="00B70A7D">
        <w:rPr>
          <w:rFonts w:ascii="Georgia" w:hAnsi="Georgia"/>
          <w:b/>
          <w:bCs/>
        </w:rPr>
        <w:t>JEL Classification Number</w:t>
      </w:r>
      <w:r w:rsidRPr="009D4EBE">
        <w:t xml:space="preserve">: </w:t>
      </w:r>
      <w:r w:rsidRPr="00B70A7D">
        <w:rPr>
          <w:rFonts w:ascii="Georgia" w:hAnsi="Georgia"/>
        </w:rPr>
        <w:t>C01, Q40, Q43</w:t>
      </w:r>
      <w:r w:rsidR="00B70A7D" w:rsidRPr="00B70A7D">
        <w:rPr>
          <w:rFonts w:ascii="Georgia" w:hAnsi="Georgia"/>
        </w:rPr>
        <w:t>.</w:t>
      </w:r>
    </w:p>
    <w:p w:rsidR="00B70A7D" w:rsidRPr="00B70A7D" w:rsidRDefault="00B70A7D" w:rsidP="0088364B"/>
    <w:p w:rsidR="0088364B" w:rsidRDefault="0088364B" w:rsidP="00A32F67">
      <w:pPr>
        <w:pStyle w:val="Paragraphedeliste"/>
        <w:numPr>
          <w:ilvl w:val="0"/>
          <w:numId w:val="2"/>
        </w:numPr>
        <w:rPr>
          <w:b/>
          <w:bCs/>
        </w:rPr>
      </w:pPr>
      <w:r w:rsidRPr="00E54540">
        <w:rPr>
          <w:rFonts w:ascii="Georgia" w:hAnsi="Georgia"/>
          <w:b/>
          <w:bCs/>
        </w:rPr>
        <w:t>Introduction</w:t>
      </w:r>
      <w:r w:rsidR="00A32F67">
        <w:rPr>
          <w:b/>
          <w:bCs/>
        </w:rPr>
        <w:t xml:space="preserve"> : </w:t>
      </w:r>
    </w:p>
    <w:p w:rsidR="00CA74BE" w:rsidRPr="000D38D2" w:rsidRDefault="00820861" w:rsidP="00B70A7D">
      <w:pPr>
        <w:spacing w:line="240" w:lineRule="auto"/>
        <w:jc w:val="both"/>
        <w:rPr>
          <w:rFonts w:ascii="Georgia" w:hAnsi="Georgia"/>
          <w:lang w:val="en-US"/>
        </w:rPr>
      </w:pPr>
      <w:r w:rsidRPr="000D38D2">
        <w:rPr>
          <w:rFonts w:ascii="Georgia" w:hAnsi="Georgia"/>
          <w:lang w:val="en-US"/>
        </w:rPr>
        <w:t xml:space="preserve">                 </w:t>
      </w:r>
      <w:r w:rsidR="00F804D3">
        <w:rPr>
          <w:rFonts w:ascii="Georgia" w:hAnsi="Georgia"/>
          <w:lang w:val="en-US"/>
        </w:rPr>
        <w:t>Energy</w:t>
      </w:r>
      <w:r w:rsidR="00F804D3" w:rsidRPr="00F804D3">
        <w:rPr>
          <w:rFonts w:ascii="Georgia" w:hAnsi="Georgia"/>
          <w:lang w:val="en-US"/>
        </w:rPr>
        <w:t xml:space="preserve"> is a vital input in the production process of an economy, despite considerable</w:t>
      </w:r>
      <w:r w:rsidR="00F804D3">
        <w:rPr>
          <w:rFonts w:ascii="Georgia" w:hAnsi="Georgia"/>
          <w:lang w:val="en-US"/>
        </w:rPr>
        <w:t xml:space="preserve"> </w:t>
      </w:r>
      <w:r w:rsidR="00F804D3" w:rsidRPr="00F804D3">
        <w:rPr>
          <w:rFonts w:ascii="Georgia" w:hAnsi="Georgia"/>
          <w:lang w:val="en-US"/>
        </w:rPr>
        <w:t xml:space="preserve">increase in the use of alternative sources of energy, </w:t>
      </w:r>
      <w:r w:rsidR="00A32F67" w:rsidRPr="000D38D2">
        <w:rPr>
          <w:rFonts w:ascii="Georgia" w:hAnsi="Georgia"/>
          <w:lang w:val="en-US"/>
        </w:rPr>
        <w:t xml:space="preserve">As it is the mainstay of agricultural production, transport, industry and home, and thus energy dependency will continue to grow as the world's population grows and economic growth and development continues. As a result of increased mobility and telecommunications, urbanization and an integrated global economy will further accelerate energy consumption and energy dependence. History has shown that increasing energy consumption carries its own burden on the environment, health, safety, lifestyle, and communications </w:t>
      </w:r>
      <w:r w:rsidR="00CA74BE" w:rsidRPr="000D38D2">
        <w:rPr>
          <w:rFonts w:ascii="Georgia" w:hAnsi="Georgia"/>
          <w:lang w:val="en-US"/>
        </w:rPr>
        <w:t>.</w:t>
      </w:r>
      <w:r w:rsidR="008175A4">
        <w:rPr>
          <w:rFonts w:ascii="Georgia" w:hAnsi="Georgia"/>
          <w:lang w:val="en-US"/>
        </w:rPr>
        <w:fldChar w:fldCharType="begin"/>
      </w:r>
      <w:r w:rsidR="001D6B97">
        <w:rPr>
          <w:rFonts w:ascii="Georgia" w:hAnsi="Georgia"/>
          <w:lang w:val="en-US"/>
        </w:rPr>
        <w:instrText xml:space="preserve"> ADDIN EN.CITE &lt;EndNote&gt;&lt;Cite&gt;&lt;Author&gt;Bildirici&lt;/Author&gt;&lt;Year&gt;2016&lt;/Year&gt;&lt;RecNum&gt;49&lt;/RecNum&gt;&lt;DisplayText&gt;(Bildirici and Bakirtas, 2016)&lt;/DisplayText&gt;&lt;record&gt;&lt;rec-number&gt;49&lt;/rec-number&gt;&lt;foreign-keys&gt;&lt;key app="EN" db-id="za5tvrxsi9rr0neea2b5rtv4520zxdwrs0et"&gt;49&lt;/key&gt;&lt;/foreign-keys&gt;&lt;ref-type name="Journal Article"&gt;17&lt;/ref-type&gt;&lt;contributors&gt;&lt;authors&gt;&lt;author&gt;Bildirici, Elif Melike&lt;/author&gt;&lt;author&gt;Bakirtas, Tahsin&lt;/author&gt;&lt;/authors&gt;&lt;/contributors&gt;&lt;titles&gt;&lt;title&gt;The relationship among oil and coal consumption, carbon dioxide emissions, and economic growth in BRICTS countries&lt;/title&gt;&lt;secondary-title&gt;Journal of Renewable and Sustainable Energy&lt;/secondary-title&gt;&lt;/titles&gt;&lt;periodical&gt;&lt;full-title&gt;Journal of Renewable and Sustainable Energy&lt;/full-title&gt;&lt;/periodical&gt;&lt;pages&gt;045903&lt;/pages&gt;&lt;volume&gt;8&lt;/volume&gt;&lt;number&gt;4&lt;/number&gt;&lt;dates&gt;&lt;year&gt;2016&lt;/year&gt;&lt;/dates&gt;&lt;isbn&gt;1941-7012&lt;/isbn&gt;&lt;urls&gt;&lt;/urls&gt;&lt;/record&gt;&lt;/Cite&gt;&lt;/EndNote&gt;</w:instrText>
      </w:r>
      <w:r w:rsidR="008175A4">
        <w:rPr>
          <w:rFonts w:ascii="Georgia" w:hAnsi="Georgia"/>
          <w:lang w:val="en-US"/>
        </w:rPr>
        <w:fldChar w:fldCharType="separate"/>
      </w:r>
      <w:r w:rsidR="001D6B97">
        <w:rPr>
          <w:rFonts w:ascii="Georgia" w:hAnsi="Georgia"/>
          <w:noProof/>
          <w:lang w:val="en-US"/>
        </w:rPr>
        <w:t>(</w:t>
      </w:r>
      <w:hyperlink w:anchor="_ENREF_3" w:tooltip="Bildirici, 2016 #49" w:history="1">
        <w:r w:rsidR="00B70A7D">
          <w:rPr>
            <w:rFonts w:ascii="Georgia" w:hAnsi="Georgia"/>
            <w:noProof/>
            <w:lang w:val="en-US"/>
          </w:rPr>
          <w:t>Bildirici and Bakirtas, 2016</w:t>
        </w:r>
      </w:hyperlink>
      <w:r w:rsidR="001D6B97">
        <w:rPr>
          <w:rFonts w:ascii="Georgia" w:hAnsi="Georgia"/>
          <w:noProof/>
          <w:lang w:val="en-US"/>
        </w:rPr>
        <w:t>)</w:t>
      </w:r>
      <w:r w:rsidR="008175A4">
        <w:rPr>
          <w:rFonts w:ascii="Georgia" w:hAnsi="Georgia"/>
          <w:lang w:val="en-US"/>
        </w:rPr>
        <w:fldChar w:fldCharType="end"/>
      </w:r>
      <w:r w:rsidR="00CA74BE" w:rsidRPr="000D38D2">
        <w:rPr>
          <w:rFonts w:ascii="Georgia" w:hAnsi="Georgia"/>
          <w:lang w:val="en-US"/>
        </w:rPr>
        <w:t xml:space="preserve"> </w:t>
      </w:r>
    </w:p>
    <w:p w:rsidR="00F804D3" w:rsidRDefault="00CA74BE" w:rsidP="00C83F13">
      <w:pPr>
        <w:spacing w:line="240" w:lineRule="auto"/>
        <w:jc w:val="both"/>
        <w:rPr>
          <w:rFonts w:ascii="Georgia" w:hAnsi="Georgia"/>
          <w:lang w:val="en-US"/>
        </w:rPr>
      </w:pPr>
      <w:r w:rsidRPr="000D38D2">
        <w:rPr>
          <w:rFonts w:ascii="Georgia" w:hAnsi="Georgia"/>
          <w:lang w:val="en-US"/>
        </w:rPr>
        <w:t xml:space="preserve">                 </w:t>
      </w:r>
      <w:r w:rsidR="00F804D3" w:rsidRPr="000D38D2">
        <w:rPr>
          <w:rFonts w:ascii="Georgia" w:hAnsi="Georgia"/>
          <w:lang w:val="en-US"/>
        </w:rPr>
        <w:t>In addition to being the two most important sources of energy, Oil and gas are used as raw materials for countless products that we consume in our daily lives, from medicines, solvents, fertilizers, cosmetics, electronics, building materials, and many other products.</w:t>
      </w:r>
    </w:p>
    <w:p w:rsidR="00F96EE9" w:rsidRPr="000D38D2" w:rsidRDefault="00F804D3" w:rsidP="00B70A7D">
      <w:pPr>
        <w:spacing w:line="240" w:lineRule="auto"/>
        <w:jc w:val="both"/>
        <w:rPr>
          <w:rFonts w:ascii="Georgia" w:hAnsi="Georgia"/>
          <w:lang w:val="en-US"/>
        </w:rPr>
      </w:pPr>
      <w:r>
        <w:rPr>
          <w:rFonts w:ascii="Georgia" w:hAnsi="Georgia"/>
          <w:lang w:val="en-US"/>
        </w:rPr>
        <w:t xml:space="preserve">                 </w:t>
      </w:r>
      <w:r w:rsidR="00CA74BE" w:rsidRPr="000D38D2">
        <w:rPr>
          <w:rFonts w:ascii="Georgia" w:hAnsi="Georgia"/>
          <w:lang w:val="en-US"/>
        </w:rPr>
        <w:t>Oil is one of the main energy sources in today’s world. It plays a major role in the economic growth process as an input</w:t>
      </w:r>
      <w:r w:rsidR="009B4599">
        <w:rPr>
          <w:rFonts w:ascii="Georgia" w:hAnsi="Georgia"/>
          <w:lang w:val="en-US"/>
        </w:rPr>
        <w:t xml:space="preserve"> </w:t>
      </w:r>
      <w:r w:rsidR="008175A4">
        <w:rPr>
          <w:rFonts w:ascii="Georgia" w:hAnsi="Georgia"/>
          <w:lang w:val="en-US"/>
        </w:rPr>
        <w:fldChar w:fldCharType="begin"/>
      </w:r>
      <w:r w:rsidR="002E6E32">
        <w:rPr>
          <w:rFonts w:ascii="Georgia" w:hAnsi="Georgia"/>
          <w:lang w:val="en-US"/>
        </w:rPr>
        <w:instrText xml:space="preserve"> ADDIN EN.CITE &lt;EndNote&gt;&lt;Cite&gt;&lt;Author&gt;Gorus&lt;/Author&gt;&lt;Year&gt;2017&lt;/Year&gt;&lt;RecNum&gt;50&lt;/RecNum&gt;&lt;DisplayText&gt;(Gorus, 2017)&lt;/DisplayText&gt;&lt;record&gt;&lt;rec-number&gt;50&lt;/rec-number&gt;&lt;foreign-keys&gt;&lt;key app="EN" db-id="za5tvrxsi9rr0neea2b5rtv4520zxdwrs0et"&gt;50&lt;/key&gt;&lt;/foreign-keys&gt;&lt;ref-type name="Journal Article"&gt;17&lt;/ref-type&gt;&lt;contributors&gt;&lt;authors&gt;&lt;author&gt;Gorus, Muhammed Sehid&lt;/author&gt;&lt;/authors&gt;&lt;/contributors&gt;&lt;titles&gt;&lt;title&gt;Oil Production-Economic Growth Nexus in Saudi Arabia: ARDL Bound and Bootstrap Causality Test&lt;/title&gt;&lt;/titles&gt;&lt;dates&gt;&lt;year&gt;2017&lt;/year&gt;&lt;/dates&gt;&lt;urls&gt;&lt;/urls&gt;&lt;/record&gt;&lt;/Cite&gt;&lt;/EndNote&gt;</w:instrText>
      </w:r>
      <w:r w:rsidR="008175A4">
        <w:rPr>
          <w:rFonts w:ascii="Georgia" w:hAnsi="Georgia"/>
          <w:lang w:val="en-US"/>
        </w:rPr>
        <w:fldChar w:fldCharType="separate"/>
      </w:r>
      <w:r w:rsidR="002E6E32">
        <w:rPr>
          <w:rFonts w:ascii="Georgia" w:hAnsi="Georgia"/>
          <w:noProof/>
          <w:lang w:val="en-US"/>
        </w:rPr>
        <w:t>(</w:t>
      </w:r>
      <w:hyperlink w:anchor="_ENREF_7" w:tooltip="Gorus, 2017 #50" w:history="1">
        <w:r w:rsidR="00B70A7D">
          <w:rPr>
            <w:rFonts w:ascii="Georgia" w:hAnsi="Georgia"/>
            <w:noProof/>
            <w:lang w:val="en-US"/>
          </w:rPr>
          <w:t>Gorus, 2017</w:t>
        </w:r>
      </w:hyperlink>
      <w:r w:rsidR="002E6E32">
        <w:rPr>
          <w:rFonts w:ascii="Georgia" w:hAnsi="Georgia"/>
          <w:noProof/>
          <w:lang w:val="en-US"/>
        </w:rPr>
        <w:t>)</w:t>
      </w:r>
      <w:r w:rsidR="008175A4">
        <w:rPr>
          <w:rFonts w:ascii="Georgia" w:hAnsi="Georgia"/>
          <w:lang w:val="en-US"/>
        </w:rPr>
        <w:fldChar w:fldCharType="end"/>
      </w:r>
      <w:r w:rsidR="00F96EE9" w:rsidRPr="000D38D2">
        <w:rPr>
          <w:rFonts w:ascii="Georgia" w:hAnsi="Georgia"/>
          <w:lang w:val="en-US"/>
        </w:rPr>
        <w:t>, engines of the industrial economy, accounting for about 60% of the global energy mix, while coal, nuclear, renewable energy, and a host of other secondary sources account for 40% of global energy consumed.</w:t>
      </w:r>
    </w:p>
    <w:p w:rsidR="00F96EE9" w:rsidRPr="000D38D2" w:rsidRDefault="00F96EE9" w:rsidP="00B70A7D">
      <w:pPr>
        <w:spacing w:line="240" w:lineRule="auto"/>
        <w:jc w:val="both"/>
        <w:rPr>
          <w:rFonts w:ascii="Georgia" w:hAnsi="Georgia"/>
          <w:lang w:val="en-US"/>
        </w:rPr>
      </w:pPr>
      <w:r w:rsidRPr="000D38D2">
        <w:rPr>
          <w:rFonts w:ascii="Georgia" w:hAnsi="Georgia"/>
          <w:lang w:val="en-US"/>
        </w:rPr>
        <w:t xml:space="preserve">                 </w:t>
      </w:r>
      <w:r w:rsidR="00F804D3" w:rsidRPr="000D38D2">
        <w:rPr>
          <w:rFonts w:ascii="Georgia" w:hAnsi="Georgia"/>
          <w:lang w:val="en-US"/>
        </w:rPr>
        <w:t>The economies of the GCC countries depend heavily on oil and gas. This sector accounts for about 40% of GDP, and at least 80% of export and revenue revenues</w:t>
      </w:r>
      <w:r w:rsidR="00F804D3">
        <w:rPr>
          <w:rFonts w:ascii="Georgia" w:hAnsi="Georgia"/>
          <w:lang w:val="en-US"/>
        </w:rPr>
        <w:t>.</w:t>
      </w:r>
      <w:r w:rsidR="00F804D3" w:rsidRPr="000D38D2">
        <w:rPr>
          <w:rFonts w:ascii="Georgia" w:hAnsi="Georgia"/>
          <w:lang w:val="en-US"/>
        </w:rPr>
        <w:t xml:space="preserve"> </w:t>
      </w:r>
      <w:r w:rsidRPr="000D38D2">
        <w:rPr>
          <w:rFonts w:ascii="Georgia" w:hAnsi="Georgia"/>
          <w:lang w:val="en-US"/>
        </w:rPr>
        <w:t>Despite the small geographical area of the Gulf Cooperation Council countries and the small number of their inhabitants, But it accounts for about 20% of global oil production and 34% of its reserves, 9% of global gas production, and 23% of its reserves.</w:t>
      </w:r>
      <w:r w:rsidR="008175A4" w:rsidRPr="000D38D2">
        <w:rPr>
          <w:rFonts w:ascii="Georgia" w:hAnsi="Georgia"/>
          <w:lang w:val="en-US"/>
        </w:rPr>
        <w:fldChar w:fldCharType="begin"/>
      </w:r>
      <w:r w:rsidR="00C92F4B">
        <w:rPr>
          <w:rFonts w:ascii="Georgia" w:hAnsi="Georgia"/>
          <w:lang w:val="en-US"/>
        </w:rPr>
        <w:instrText xml:space="preserve"> ADDIN EN.CITE &lt;EndNote&gt;&lt;Cite&gt;&lt;Author&gt;Unit&lt;/Author&gt;&lt;Year&gt;2020&lt;/Year&gt;&lt;RecNum&gt;32&lt;/RecNum&gt;&lt;DisplayText&gt;(Unit, 2020)&lt;/DisplayText&gt;&lt;record&gt;&lt;rec-number&gt;32&lt;/rec-number&gt;&lt;foreign-keys&gt;&lt;key app="EN" db-id="za5tvrxsi9rr0neea2b5rtv4520zxdwrs0et"&gt;32&lt;/key&gt;&lt;/foreign-keys&gt;&lt;ref-type name="Newspaper Article"&gt;23&lt;/ref-type&gt;&lt;contributors&gt;&lt;authors&gt;&lt;author&gt;Economist Intelligence Unit&lt;/author&gt;&lt;/authors&gt;&lt;/contributors&gt;&lt;titles&gt;&lt;title&gt;The GCC in 2020: Broadening the economy &lt;/title&gt;&lt;secondary-title&gt;The Economist&lt;/secondary-title&gt;&lt;/titles&gt;&lt;pages&gt;1&lt;/pages&gt;&lt;number&gt;1-26&lt;/number&gt;&lt;edition&gt;the Economist Intelligence Unit&lt;/edition&gt;&lt;dates&gt;&lt;year&gt;2020&lt;/year&gt;&lt;/dates&gt;&lt;pub-location&gt; Qatar Financial Centre Authority&lt;/pub-location&gt;&lt;publisher&gt;the Economist Intelligence Unit&lt;/publisher&gt;&lt;urls&gt;&lt;related-urls&gt;&lt;url&gt;http://graphics.eiu.com/upload/eb/AVIVA_%20GCC_to_2020_Economic_diversification_in_GCC_WEB.pdf&lt;/url&gt;&lt;/related-urls&gt;&lt;/urls&gt;&lt;/record&gt;&lt;/Cite&gt;&lt;/EndNote&gt;</w:instrText>
      </w:r>
      <w:r w:rsidR="008175A4" w:rsidRPr="000D38D2">
        <w:rPr>
          <w:rFonts w:ascii="Georgia" w:hAnsi="Georgia"/>
          <w:lang w:val="en-US"/>
        </w:rPr>
        <w:fldChar w:fldCharType="separate"/>
      </w:r>
      <w:r w:rsidR="00C92F4B">
        <w:rPr>
          <w:rFonts w:ascii="Georgia" w:hAnsi="Georgia"/>
          <w:noProof/>
          <w:lang w:val="en-US"/>
        </w:rPr>
        <w:t>(</w:t>
      </w:r>
      <w:hyperlink w:anchor="_ENREF_25" w:tooltip="Unit, 2020 #32" w:history="1">
        <w:r w:rsidR="00B70A7D">
          <w:rPr>
            <w:rFonts w:ascii="Georgia" w:hAnsi="Georgia"/>
            <w:noProof/>
            <w:lang w:val="en-US"/>
          </w:rPr>
          <w:t>Unit, 2020</w:t>
        </w:r>
      </w:hyperlink>
      <w:r w:rsidR="00C92F4B">
        <w:rPr>
          <w:rFonts w:ascii="Georgia" w:hAnsi="Georgia"/>
          <w:noProof/>
          <w:lang w:val="en-US"/>
        </w:rPr>
        <w:t>)</w:t>
      </w:r>
      <w:r w:rsidR="008175A4" w:rsidRPr="000D38D2">
        <w:rPr>
          <w:rFonts w:ascii="Georgia" w:hAnsi="Georgia"/>
          <w:lang w:val="en-US"/>
        </w:rPr>
        <w:fldChar w:fldCharType="end"/>
      </w:r>
    </w:p>
    <w:p w:rsidR="000D38D2" w:rsidRPr="00A743DD" w:rsidRDefault="00F96EE9" w:rsidP="00B70A7D">
      <w:pPr>
        <w:spacing w:line="240" w:lineRule="auto"/>
        <w:jc w:val="both"/>
        <w:rPr>
          <w:rFonts w:ascii="Georgia" w:hAnsi="Georgia"/>
          <w:lang w:bidi="ar-DZ"/>
        </w:rPr>
      </w:pPr>
      <w:r w:rsidRPr="000D38D2">
        <w:rPr>
          <w:rFonts w:ascii="Georgia" w:hAnsi="Georgia"/>
          <w:lang w:val="en-US"/>
        </w:rPr>
        <w:t xml:space="preserve">             </w:t>
      </w:r>
      <w:r w:rsidR="00496088" w:rsidRPr="000D38D2">
        <w:rPr>
          <w:rFonts w:ascii="Georgia" w:hAnsi="Georgia"/>
          <w:lang w:val="en-US" w:bidi="ar-DZ"/>
        </w:rPr>
        <w:t xml:space="preserve">   </w:t>
      </w:r>
      <w:r w:rsidR="000D38D2" w:rsidRPr="000D38D2">
        <w:rPr>
          <w:rFonts w:ascii="Georgia" w:hAnsi="Georgia"/>
          <w:lang w:val="en-US" w:bidi="ar-DZ"/>
        </w:rPr>
        <w:t>The relationship between energy and economic growth have studied by economists for many years (i.e.</w:t>
      </w:r>
      <w:r w:rsidR="00C92F4B">
        <w:rPr>
          <w:rFonts w:ascii="Georgia" w:hAnsi="Georgia"/>
          <w:lang w:val="en-US" w:bidi="ar-DZ"/>
        </w:rPr>
        <w:t xml:space="preserve"> </w:t>
      </w:r>
      <w:r w:rsidR="008175A4">
        <w:rPr>
          <w:rFonts w:ascii="Georgia" w:hAnsi="Georgia"/>
          <w:lang w:val="en-US" w:bidi="ar-DZ"/>
        </w:rPr>
        <w:fldChar w:fldCharType="begin"/>
      </w:r>
      <w:r w:rsidR="00C92F4B">
        <w:rPr>
          <w:rFonts w:ascii="Georgia" w:hAnsi="Georgia"/>
          <w:lang w:val="en-US" w:bidi="ar-DZ"/>
        </w:rPr>
        <w:instrText xml:space="preserve"> ADDIN EN.CITE &lt;EndNote&gt;&lt;Cite AuthorYear="1"&gt;&lt;Author&gt;Soytas&lt;/Author&gt;&lt;Year&gt;2003&lt;/Year&gt;&lt;RecNum&gt;51&lt;/RecNum&gt;&lt;DisplayText&gt;Soytas and Sari (2003)&lt;/DisplayText&gt;&lt;record&gt;&lt;rec-number&gt;51&lt;/rec-number&gt;&lt;foreign-keys&gt;&lt;key app="EN" db-id="za5tvrxsi9rr0neea2b5rtv4520zxdwrs0et"&gt;51&lt;/key&gt;&lt;/foreign-keys&gt;&lt;ref-type name="Journal Article"&gt;17&lt;/ref-type&gt;&lt;contributors&gt;&lt;authors&gt;&lt;author&gt;Soytas, Ugur&lt;/author&gt;&lt;author&gt;Sari, Ramazan&lt;/author&gt;&lt;/authors&gt;&lt;/contributors&gt;&lt;titles&gt;&lt;title&gt;Energy consumption and GDP: causality relationship in G-7 countries and emerging markets&lt;/title&gt;&lt;secondary-title&gt;Energy Economics&lt;/secondary-title&gt;&lt;/titles&gt;&lt;periodical&gt;&lt;full-title&gt;Energy Economics&lt;/full-title&gt;&lt;/periodical&gt;&lt;pages&gt;33-37&lt;/pages&gt;&lt;volume&gt;25&lt;/volume&gt;&lt;number&gt;1&lt;/number&gt;&lt;dates&gt;&lt;year&gt;2003&lt;/year&gt;&lt;/dates&gt;&lt;isbn&gt;0140-9883&lt;/isbn&gt;&lt;urls&gt;&lt;/urls&gt;&lt;/record&gt;&lt;/Cite&gt;&lt;/EndNote&gt;</w:instrText>
      </w:r>
      <w:r w:rsidR="008175A4">
        <w:rPr>
          <w:rFonts w:ascii="Georgia" w:hAnsi="Georgia"/>
          <w:lang w:val="en-US" w:bidi="ar-DZ"/>
        </w:rPr>
        <w:fldChar w:fldCharType="separate"/>
      </w:r>
      <w:hyperlink w:anchor="_ENREF_22" w:tooltip="Soytas, 2003 #51" w:history="1">
        <w:r w:rsidR="00B70A7D">
          <w:rPr>
            <w:rFonts w:ascii="Georgia" w:hAnsi="Georgia"/>
            <w:noProof/>
            <w:lang w:val="en-US" w:bidi="ar-DZ"/>
          </w:rPr>
          <w:t>Soytas and Sari (2003</w:t>
        </w:r>
      </w:hyperlink>
      <w:r w:rsidR="00C92F4B" w:rsidRPr="005802DB">
        <w:rPr>
          <w:rFonts w:ascii="Georgia" w:hAnsi="Georgia"/>
          <w:noProof/>
          <w:lang w:bidi="ar-DZ"/>
        </w:rPr>
        <w:t>)</w:t>
      </w:r>
      <w:r w:rsidR="008175A4">
        <w:rPr>
          <w:rFonts w:ascii="Georgia" w:hAnsi="Georgia"/>
          <w:lang w:val="en-US" w:bidi="ar-DZ"/>
        </w:rPr>
        <w:fldChar w:fldCharType="end"/>
      </w:r>
      <w:r w:rsidR="000D38D2" w:rsidRPr="005802DB">
        <w:rPr>
          <w:rFonts w:ascii="Georgia" w:hAnsi="Georgia"/>
          <w:lang w:bidi="ar-DZ"/>
        </w:rPr>
        <w:t>;</w:t>
      </w:r>
      <w:r w:rsidR="00F25D07" w:rsidRPr="005802DB">
        <w:rPr>
          <w:rFonts w:ascii="Georgia" w:hAnsi="Georgia"/>
          <w:lang w:bidi="ar-DZ"/>
        </w:rPr>
        <w:t xml:space="preserve"> </w:t>
      </w:r>
      <w:r w:rsidR="008175A4">
        <w:rPr>
          <w:rFonts w:ascii="Georgia" w:hAnsi="Georgia"/>
          <w:lang w:val="en-US" w:bidi="ar-DZ"/>
        </w:rPr>
        <w:fldChar w:fldCharType="begin"/>
      </w:r>
      <w:r w:rsidR="00F25D07" w:rsidRPr="005802DB">
        <w:rPr>
          <w:rFonts w:ascii="Georgia" w:hAnsi="Georgia"/>
          <w:lang w:bidi="ar-DZ"/>
        </w:rPr>
        <w:instrText xml:space="preserve"> ADDIN EN.CITE &lt;EndNote&gt;&lt;Cite AuthorYear="1"&gt;&lt;Author&gt;Fuinhas&lt;/Author&gt;&lt;Year&gt;2012&lt;/Year&gt;&lt;RecNum&gt;52&lt;/RecNum&gt;&lt;DisplayText&gt;Fuinhas and Marques (2012)&lt;/DisplayText&gt;&lt;record&gt;&lt;rec-number&gt;52&lt;/rec-number&gt;&lt;foreign-keys&gt;&lt;key app="EN" db-id="za5tvrxsi9rr0neea2b5rtv4520zxdwrs0et"&gt;52&lt;/key&gt;&lt;/foreign-keys&gt;&lt;ref-type name="Journal Article"&gt;17&lt;/ref-type&gt;&lt;contributors&gt;&lt;authors&gt;&lt;author&gt;Fuinhas, José Alberto&lt;/author&gt;&lt;author&gt;Marques, António Cardoso&lt;/author&gt;&lt;/authors&gt;&lt;/contributors&gt;&lt;titles&gt;&lt;title&gt;Energy consumption and economic growth nexus in Portugal, Italy, Greece, Spain and Turkey: an ARDL bounds test approach (1965–2009)&lt;/title&gt;&lt;secondary-title&gt;Energy Economics&lt;/secondary-title&gt;&lt;/titles&gt;&lt;periodical&gt;&lt;full-title&gt;Energy Economics&lt;/full-title&gt;&lt;/periodical&gt;&lt;pages&gt;511-517&lt;/pages&gt;&lt;volume&gt;34&lt;/volume&gt;&lt;number&gt;2&lt;/number&gt;&lt;dates&gt;&lt;year&gt;2012&lt;/year&gt;&lt;/dates&gt;&lt;isbn&gt;0140-9883&lt;/isbn&gt;&lt;urls&gt;&lt;/urls&gt;&lt;/record&gt;&lt;/Cite&gt;&lt;/EndNote&gt;</w:instrText>
      </w:r>
      <w:r w:rsidR="008175A4">
        <w:rPr>
          <w:rFonts w:ascii="Georgia" w:hAnsi="Georgia"/>
          <w:lang w:val="en-US" w:bidi="ar-DZ"/>
        </w:rPr>
        <w:fldChar w:fldCharType="separate"/>
      </w:r>
      <w:hyperlink w:anchor="_ENREF_6" w:tooltip="Fuinhas, 2012 #52" w:history="1">
        <w:r w:rsidR="00B70A7D" w:rsidRPr="005802DB">
          <w:rPr>
            <w:rFonts w:ascii="Georgia" w:hAnsi="Georgia"/>
            <w:noProof/>
            <w:lang w:bidi="ar-DZ"/>
          </w:rPr>
          <w:t>Fuinhas and Marques (2012</w:t>
        </w:r>
      </w:hyperlink>
      <w:r w:rsidR="00F25D07" w:rsidRPr="005802DB">
        <w:rPr>
          <w:rFonts w:ascii="Georgia" w:hAnsi="Georgia"/>
          <w:noProof/>
          <w:lang w:bidi="ar-DZ"/>
        </w:rPr>
        <w:t>)</w:t>
      </w:r>
      <w:r w:rsidR="008175A4">
        <w:rPr>
          <w:rFonts w:ascii="Georgia" w:hAnsi="Georgia"/>
          <w:lang w:val="en-US" w:bidi="ar-DZ"/>
        </w:rPr>
        <w:fldChar w:fldCharType="end"/>
      </w:r>
      <w:r w:rsidR="001D6B97" w:rsidRPr="005802DB">
        <w:rPr>
          <w:rFonts w:ascii="Georgia" w:hAnsi="Georgia"/>
          <w:lang w:bidi="ar-DZ"/>
        </w:rPr>
        <w:t>;</w:t>
      </w:r>
      <w:r w:rsidR="00EE37BE" w:rsidRPr="005802DB">
        <w:rPr>
          <w:rFonts w:ascii="Georgia" w:hAnsi="Georgia"/>
          <w:lang w:bidi="ar-DZ"/>
        </w:rPr>
        <w:t xml:space="preserve"> </w:t>
      </w:r>
      <w:r w:rsidR="008175A4">
        <w:rPr>
          <w:rFonts w:ascii="Georgia" w:hAnsi="Georgia"/>
          <w:lang w:val="en-US" w:bidi="ar-DZ"/>
        </w:rPr>
        <w:fldChar w:fldCharType="begin"/>
      </w:r>
      <w:r w:rsidR="00EE37BE" w:rsidRPr="005802DB">
        <w:rPr>
          <w:rFonts w:ascii="Georgia" w:hAnsi="Georgia"/>
          <w:lang w:bidi="ar-DZ"/>
        </w:rPr>
        <w:instrText xml:space="preserve"> ADDIN EN.CITE &lt;EndNote&gt;&lt;Cite AuthorYear="1"&gt;&lt;Author&gt;Kalimeris&lt;/Author&gt;&lt;Year&gt;2014&lt;/Year&gt;&lt;RecNum&gt;55&lt;/RecNum&gt;&lt;DisplayText&gt;Kalimeris et al. (2014)&lt;/DisplayText&gt;&lt;record&gt;&lt;rec-number&gt;55&lt;/rec-number&gt;&lt;foreign-keys&gt;&lt;key app="EN" db-id="za5tvrxsi9rr0neea2b5rtv4520zxdwrs0et"&gt;55&lt;/key&gt;&lt;/foreign-keys&gt;&lt;ref-type name="Journal Article"&gt;17&lt;/ref-type&gt;&lt;contributors&gt;&lt;authors&gt;&lt;author&gt;Kalimeris, Panos&lt;/author&gt;&lt;author&gt;Richardson, Clive&lt;/author&gt;&lt;author&gt;Bithas, Kostas&lt;/author&gt;&lt;/authors&gt;&lt;/contributors&gt;&lt;titles&gt;&lt;title&gt;A meta-analysis investigation of the direction of the energy-GDP causal relationship: implications for the growth-degrowth dialogue&lt;/title&gt;&lt;secondary-title&gt;Journal of Cleaner Production&lt;/secondary-title&gt;&lt;/titles&gt;&lt;periodical&gt;&lt;full-title&gt;Journal of Cleaner Production&lt;/full-title&gt;&lt;/periodical&gt;&lt;pages&gt;1-13&lt;/pages&gt;&lt;volume&gt;67&lt;/volume&gt;&lt;dates&gt;&lt;year&gt;2014&lt;/year&gt;&lt;/dates&gt;&lt;isbn&gt;0959-6526&lt;/isbn&gt;&lt;urls&gt;&lt;/urls&gt;&lt;/record&gt;&lt;/Cite&gt;&lt;/EndNote&gt;</w:instrText>
      </w:r>
      <w:r w:rsidR="008175A4">
        <w:rPr>
          <w:rFonts w:ascii="Georgia" w:hAnsi="Georgia"/>
          <w:lang w:val="en-US" w:bidi="ar-DZ"/>
        </w:rPr>
        <w:fldChar w:fldCharType="separate"/>
      </w:r>
      <w:hyperlink w:anchor="_ENREF_10" w:tooltip="Kalimeris, 2014 #55" w:history="1">
        <w:r w:rsidR="00B70A7D" w:rsidRPr="005802DB">
          <w:rPr>
            <w:rFonts w:ascii="Georgia" w:hAnsi="Georgia"/>
            <w:noProof/>
            <w:lang w:bidi="ar-DZ"/>
          </w:rPr>
          <w:t>Kalimeris et al. (2014</w:t>
        </w:r>
      </w:hyperlink>
      <w:r w:rsidR="00EE37BE" w:rsidRPr="005802DB">
        <w:rPr>
          <w:rFonts w:ascii="Georgia" w:hAnsi="Georgia"/>
          <w:noProof/>
          <w:lang w:bidi="ar-DZ"/>
        </w:rPr>
        <w:t>)</w:t>
      </w:r>
      <w:r w:rsidR="008175A4">
        <w:rPr>
          <w:rFonts w:ascii="Georgia" w:hAnsi="Georgia"/>
          <w:lang w:val="en-US" w:bidi="ar-DZ"/>
        </w:rPr>
        <w:fldChar w:fldCharType="end"/>
      </w:r>
      <w:r w:rsidR="001D6B97" w:rsidRPr="005802DB">
        <w:rPr>
          <w:rFonts w:ascii="Georgia" w:hAnsi="Georgia"/>
          <w:lang w:bidi="ar-DZ"/>
        </w:rPr>
        <w:t>;</w:t>
      </w:r>
      <w:r w:rsidR="00EE37BE" w:rsidRPr="005802DB">
        <w:rPr>
          <w:rFonts w:ascii="Georgia" w:hAnsi="Georgia"/>
          <w:lang w:bidi="ar-DZ"/>
        </w:rPr>
        <w:t xml:space="preserve"> </w:t>
      </w:r>
      <w:r w:rsidR="008175A4">
        <w:rPr>
          <w:rFonts w:ascii="Georgia" w:hAnsi="Georgia"/>
          <w:lang w:val="en-US" w:bidi="ar-DZ"/>
        </w:rPr>
        <w:fldChar w:fldCharType="begin"/>
      </w:r>
      <w:r w:rsidR="001D6B97" w:rsidRPr="005802DB">
        <w:rPr>
          <w:rFonts w:ascii="Georgia" w:hAnsi="Georgia"/>
          <w:lang w:bidi="ar-DZ"/>
        </w:rPr>
        <w:instrText xml:space="preserve"> ADDIN EN.CITE &lt;EndNote&gt;&lt;Cite AuthorYear="1"&gt;&lt;Author&gt;Sunde&lt;/Author&gt;&lt;Year&gt;2018&lt;/Year&gt;&lt;RecNum&gt;54&lt;/RecNum&gt;&lt;DisplayText&gt;Sunde (2018)&lt;/DisplayText&gt;&lt;record&gt;&lt;rec-number&gt;54&lt;/rec-number&gt;&lt;foreign-keys&gt;&lt;key app="EN" db-id="za5tvrxsi9rr0neea2b5rtv4520zxdwrs0et"&gt;54&lt;/key&gt;&lt;/foreign-keys&gt;&lt;ref-type name="Journal Article"&gt;17&lt;/ref-type&gt;&lt;contributors&gt;&lt;authors&gt;&lt;author&gt;Sunde, Tafirenyika&lt;/author&gt;&lt;/authors&gt;&lt;/contributors&gt;&lt;titles&gt;&lt;title&gt;The interaction of energy consumption and economic growth in South Africa: assessment from the bounds testing approach&lt;/title&gt;&lt;secondary-title&gt;International Journal of Sustainable Economy&lt;/secondary-title&gt;&lt;/titles&gt;&lt;periodical&gt;&lt;full-title&gt;International Journal of Sustainable Economy&lt;/full-title&gt;&lt;/periodical&gt;&lt;pages&gt;170-183&lt;/pages&gt;&lt;volume&gt;10&lt;/volume&gt;&lt;number&gt;2&lt;/number&gt;&lt;dates&gt;&lt;year&gt;2018&lt;/year&gt;&lt;/dates&gt;&lt;isbn&gt;1756-5804&lt;/isbn&gt;&lt;urls&gt;&lt;/urls&gt;&lt;/record&gt;&lt;/Cite&gt;&lt;/EndNote&gt;</w:instrText>
      </w:r>
      <w:r w:rsidR="008175A4">
        <w:rPr>
          <w:rFonts w:ascii="Georgia" w:hAnsi="Georgia"/>
          <w:lang w:val="en-US" w:bidi="ar-DZ"/>
        </w:rPr>
        <w:fldChar w:fldCharType="separate"/>
      </w:r>
      <w:hyperlink w:anchor="_ENREF_24" w:tooltip="Sunde, 2018 #54" w:history="1">
        <w:r w:rsidR="00B70A7D" w:rsidRPr="005802DB">
          <w:rPr>
            <w:rFonts w:ascii="Georgia" w:hAnsi="Georgia"/>
            <w:noProof/>
            <w:lang w:bidi="ar-DZ"/>
          </w:rPr>
          <w:t>Sunde (2018</w:t>
        </w:r>
      </w:hyperlink>
      <w:r w:rsidR="001D6B97" w:rsidRPr="005802DB">
        <w:rPr>
          <w:rFonts w:ascii="Georgia" w:hAnsi="Georgia"/>
          <w:noProof/>
          <w:lang w:bidi="ar-DZ"/>
        </w:rPr>
        <w:t>)</w:t>
      </w:r>
      <w:r w:rsidR="008175A4">
        <w:rPr>
          <w:rFonts w:ascii="Georgia" w:hAnsi="Georgia"/>
          <w:lang w:val="en-US" w:bidi="ar-DZ"/>
        </w:rPr>
        <w:fldChar w:fldCharType="end"/>
      </w:r>
      <w:r w:rsidR="001D6B97" w:rsidRPr="005802DB">
        <w:rPr>
          <w:rFonts w:ascii="Georgia" w:hAnsi="Georgia"/>
          <w:lang w:bidi="ar-DZ"/>
        </w:rPr>
        <w:t xml:space="preserve">; </w:t>
      </w:r>
      <w:r w:rsidR="008175A4">
        <w:rPr>
          <w:rFonts w:ascii="Georgia" w:hAnsi="Georgia"/>
          <w:lang w:val="en-US" w:bidi="ar-DZ"/>
        </w:rPr>
        <w:fldChar w:fldCharType="begin"/>
      </w:r>
      <w:r w:rsidR="001D6B97" w:rsidRPr="005802DB">
        <w:rPr>
          <w:rFonts w:ascii="Georgia" w:hAnsi="Georgia"/>
          <w:lang w:bidi="ar-DZ"/>
        </w:rPr>
        <w:instrText xml:space="preserve"> ADDIN EN.CITE &lt;EndNote&gt;&lt;Cite AuthorYear="1"&gt;&lt;Author&gt;Ssali&lt;/Author&gt;&lt;Year&gt;2019&lt;/Year&gt;&lt;RecNum&gt;53&lt;/RecNum&gt;&lt;DisplayText&gt;Ssali et al. (2019)&lt;/DisplayText&gt;&lt;record&gt;&lt;rec-number&gt;53&lt;/rec-number&gt;&lt;foreign-keys&gt;&lt;key app="EN" db-id="za5tvrxsi9rr0neea2b5rtv4520zxdwrs0et"&gt;53&lt;/key&gt;&lt;/foreign-keys&gt;&lt;ref-type name="Journal Article"&gt;17&lt;/ref-type&gt;&lt;contributors&gt;&lt;authors&gt;&lt;author&gt;Ssali, Max William&lt;/author&gt;&lt;author&gt;Du, Jianguo&lt;/author&gt;&lt;author&gt;Mensah, Isaac Adjei&lt;/author&gt;&lt;author&gt;Hongo, Duncan O.&lt;/author&gt;&lt;/authors&gt;&lt;/contributors&gt;&lt;titles&gt;&lt;title&gt;Investigating the nexus among environmental pollution, economic growth, energy use, and foreign direct investment in 6 selected sub-Saharan African countries&lt;/title&gt;&lt;secondary-title&gt;Environmental Science and Pollution Research&lt;/secondary-title&gt;&lt;/titles&gt;&lt;periodical&gt;&lt;full-title&gt;Environmental Science and Pollution Research&lt;/full-title&gt;&lt;/periodical&gt;&lt;pages&gt;11245-11260&lt;/pages&gt;&lt;volume&gt;26&lt;/volume&gt;&lt;number&gt;11&lt;/number&gt;&lt;dates&gt;&lt;year&gt;2019&lt;/year&gt;&lt;pub-dates&gt;&lt;date&gt;2019/04/01&lt;/date&gt;&lt;/pub-dates&gt;&lt;/dates&gt;&lt;isbn&gt;1614-7499&lt;/isbn&gt;&lt;urls&gt;&lt;related-urls&gt;&lt;url&gt;https://doi.org/10.1007/s11356-019-04455-0&lt;/url&gt;&lt;/related-urls&gt;&lt;/urls&gt;&lt;electronic-resource-num&gt;10.1007/s11356-019-04455-0&lt;/electronic-resource-num&gt;&lt;/record&gt;&lt;/Cite&gt;&lt;/EndNote&gt;</w:instrText>
      </w:r>
      <w:r w:rsidR="008175A4">
        <w:rPr>
          <w:rFonts w:ascii="Georgia" w:hAnsi="Georgia"/>
          <w:lang w:val="en-US" w:bidi="ar-DZ"/>
        </w:rPr>
        <w:fldChar w:fldCharType="separate"/>
      </w:r>
      <w:hyperlink w:anchor="_ENREF_23" w:tooltip="Ssali, 2019 #53" w:history="1">
        <w:r w:rsidR="00B70A7D" w:rsidRPr="005802DB">
          <w:rPr>
            <w:rFonts w:ascii="Georgia" w:hAnsi="Georgia"/>
            <w:noProof/>
            <w:lang w:bidi="ar-DZ"/>
          </w:rPr>
          <w:t>Ssali et al. (2019</w:t>
        </w:r>
      </w:hyperlink>
      <w:r w:rsidR="001D6B97" w:rsidRPr="005802DB">
        <w:rPr>
          <w:rFonts w:ascii="Georgia" w:hAnsi="Georgia"/>
          <w:noProof/>
          <w:lang w:bidi="ar-DZ"/>
        </w:rPr>
        <w:t>)</w:t>
      </w:r>
      <w:r w:rsidR="008175A4">
        <w:rPr>
          <w:rFonts w:ascii="Georgia" w:hAnsi="Georgia"/>
          <w:lang w:val="en-US" w:bidi="ar-DZ"/>
        </w:rPr>
        <w:fldChar w:fldCharType="end"/>
      </w:r>
      <w:r w:rsidR="00EE37BE" w:rsidRPr="005802DB">
        <w:rPr>
          <w:rFonts w:ascii="Georgia" w:hAnsi="Georgia"/>
          <w:lang w:bidi="ar-DZ"/>
        </w:rPr>
        <w:t>)</w:t>
      </w:r>
      <w:r w:rsidR="000D38D2" w:rsidRPr="005802DB">
        <w:rPr>
          <w:rFonts w:ascii="Georgia" w:hAnsi="Georgia"/>
          <w:lang w:bidi="ar-DZ"/>
        </w:rPr>
        <w:t xml:space="preserve">. </w:t>
      </w:r>
      <w:r w:rsidR="000D38D2" w:rsidRPr="00A743DD">
        <w:rPr>
          <w:rFonts w:ascii="Georgia" w:hAnsi="Georgia"/>
          <w:lang w:bidi="ar-DZ"/>
        </w:rPr>
        <w:t>According to findings, energy consumption triggers the economic growth of countries.</w:t>
      </w:r>
    </w:p>
    <w:p w:rsidR="000D38D2" w:rsidRPr="000D38D2" w:rsidRDefault="000D38D2" w:rsidP="00B70A7D">
      <w:pPr>
        <w:spacing w:line="240" w:lineRule="auto"/>
        <w:jc w:val="both"/>
        <w:rPr>
          <w:rFonts w:ascii="Georgia" w:hAnsi="Georgia"/>
          <w:lang w:val="en-US" w:bidi="ar-DZ"/>
        </w:rPr>
      </w:pPr>
      <w:r w:rsidRPr="00A743DD">
        <w:rPr>
          <w:rFonts w:ascii="Georgia" w:hAnsi="Georgia"/>
          <w:lang w:bidi="ar-DZ"/>
        </w:rPr>
        <w:lastRenderedPageBreak/>
        <w:t xml:space="preserve">           </w:t>
      </w:r>
      <w:r w:rsidRPr="000D38D2">
        <w:rPr>
          <w:rFonts w:ascii="Georgia" w:hAnsi="Georgia"/>
          <w:lang w:val="en-US" w:bidi="ar-DZ"/>
        </w:rPr>
        <w:t>These results affected the energy policies and growth policies of plenty of countries. However, oil production and economic growth nexus</w:t>
      </w:r>
      <w:r w:rsidR="00EC69AB">
        <w:rPr>
          <w:rFonts w:ascii="Georgia" w:hAnsi="Georgia"/>
          <w:lang w:val="en-US" w:bidi="ar-DZ"/>
        </w:rPr>
        <w:t xml:space="preserve"> </w:t>
      </w:r>
      <w:r w:rsidR="00EC69AB" w:rsidRPr="00EC69AB">
        <w:rPr>
          <w:rFonts w:ascii="Georgia" w:hAnsi="Georgia"/>
          <w:lang w:val="en-US" w:bidi="ar-DZ"/>
        </w:rPr>
        <w:t>did not</w:t>
      </w:r>
      <w:r w:rsidR="00EC69AB">
        <w:rPr>
          <w:rFonts w:ascii="Georgia" w:hAnsi="Georgia"/>
          <w:lang w:val="en-US" w:bidi="ar-DZ"/>
        </w:rPr>
        <w:t xml:space="preserve"> </w:t>
      </w:r>
      <w:r w:rsidR="00EC69AB" w:rsidRPr="00EC69AB">
        <w:rPr>
          <w:rFonts w:ascii="Georgia" w:hAnsi="Georgia"/>
          <w:lang w:val="en-US" w:bidi="ar-DZ"/>
        </w:rPr>
        <w:t>examined in the literature adequately</w:t>
      </w:r>
      <w:r w:rsidRPr="000D38D2">
        <w:rPr>
          <w:rFonts w:ascii="Georgia" w:hAnsi="Georgia"/>
          <w:lang w:val="en-US" w:bidi="ar-DZ"/>
        </w:rPr>
        <w:t xml:space="preserve"> </w:t>
      </w:r>
      <w:r w:rsidR="00C20BCF">
        <w:rPr>
          <w:rFonts w:ascii="Georgia" w:hAnsi="Georgia"/>
          <w:lang w:val="en-US" w:bidi="ar-DZ"/>
        </w:rPr>
        <w:t>but</w:t>
      </w:r>
      <w:r w:rsidR="00AC2CCD">
        <w:rPr>
          <w:rFonts w:ascii="Georgia" w:hAnsi="Georgia"/>
          <w:lang w:val="en-US" w:bidi="ar-DZ"/>
        </w:rPr>
        <w:t xml:space="preserve"> </w:t>
      </w:r>
      <w:r w:rsidR="008175A4">
        <w:rPr>
          <w:rFonts w:ascii="Georgia" w:hAnsi="Georgia"/>
          <w:lang w:val="en-US" w:bidi="ar-DZ"/>
        </w:rPr>
        <w:fldChar w:fldCharType="begin"/>
      </w:r>
      <w:r w:rsidR="00AC2CCD">
        <w:rPr>
          <w:rFonts w:ascii="Georgia" w:hAnsi="Georgia"/>
          <w:lang w:val="en-US" w:bidi="ar-DZ"/>
        </w:rPr>
        <w:instrText xml:space="preserve"> ADDIN EN.CITE &lt;EndNote&gt;&lt;Cite AuthorYear="1"&gt;&lt;Author&gt;Reynolds&lt;/Author&gt;&lt;Year&gt;2008&lt;/Year&gt;&lt;RecNum&gt;56&lt;/RecNum&gt;&lt;DisplayText&gt;Reynolds and Kolodziej (2008)&lt;/DisplayText&gt;&lt;record&gt;&lt;rec-number&gt;56&lt;/rec-number&gt;&lt;foreign-keys&gt;&lt;key app="EN" db-id="za5tvrxsi9rr0neea2b5rtv4520zxdwrs0et"&gt;56&lt;/key&gt;&lt;/foreign-keys&gt;&lt;ref-type name="Journal Article"&gt;17&lt;/ref-type&gt;&lt;contributors&gt;&lt;authors&gt;&lt;author&gt;Reynolds, Douglas B&lt;/author&gt;&lt;author&gt;Kolodziej, Marek&lt;/author&gt;&lt;/authors&gt;&lt;/contributors&gt;&lt;titles&gt;&lt;title&gt;Former Soviet Union oil production and GDP decline: Granger causality and the multi-cycle Hubbert curve&lt;/title&gt;&lt;secondary-title&gt;Energy Economics&lt;/secondary-title&gt;&lt;/titles&gt;&lt;periodical&gt;&lt;full-title&gt;Energy Economics&lt;/full-title&gt;&lt;/periodical&gt;&lt;pages&gt;271-289&lt;/pages&gt;&lt;volume&gt;30&lt;/volume&gt;&lt;number&gt;2&lt;/number&gt;&lt;dates&gt;&lt;year&gt;2008&lt;/year&gt;&lt;/dates&gt;&lt;isbn&gt;0140-9883&lt;/isbn&gt;&lt;urls&gt;&lt;/urls&gt;&lt;/record&gt;&lt;/Cite&gt;&lt;/EndNote&gt;</w:instrText>
      </w:r>
      <w:r w:rsidR="008175A4">
        <w:rPr>
          <w:rFonts w:ascii="Georgia" w:hAnsi="Georgia"/>
          <w:lang w:val="en-US" w:bidi="ar-DZ"/>
        </w:rPr>
        <w:fldChar w:fldCharType="separate"/>
      </w:r>
      <w:hyperlink w:anchor="_ENREF_19" w:tooltip="Reynolds, 2008 #56" w:history="1">
        <w:r w:rsidR="00B70A7D">
          <w:rPr>
            <w:rFonts w:ascii="Georgia" w:hAnsi="Georgia"/>
            <w:noProof/>
            <w:lang w:val="en-US" w:bidi="ar-DZ"/>
          </w:rPr>
          <w:t>Reynolds and Kolodziej (2008</w:t>
        </w:r>
      </w:hyperlink>
      <w:r w:rsidR="00AC2CCD">
        <w:rPr>
          <w:rFonts w:ascii="Georgia" w:hAnsi="Georgia"/>
          <w:noProof/>
          <w:lang w:val="en-US" w:bidi="ar-DZ"/>
        </w:rPr>
        <w:t>)</w:t>
      </w:r>
      <w:r w:rsidR="008175A4">
        <w:rPr>
          <w:rFonts w:ascii="Georgia" w:hAnsi="Georgia"/>
          <w:lang w:val="en-US" w:bidi="ar-DZ"/>
        </w:rPr>
        <w:fldChar w:fldCharType="end"/>
      </w:r>
      <w:r w:rsidR="00AC2CCD">
        <w:rPr>
          <w:rFonts w:ascii="Georgia" w:hAnsi="Georgia"/>
          <w:lang w:val="en-US" w:bidi="ar-DZ"/>
        </w:rPr>
        <w:t xml:space="preserve">, </w:t>
      </w:r>
      <w:r w:rsidR="008175A4">
        <w:rPr>
          <w:rFonts w:ascii="Georgia" w:hAnsi="Georgia"/>
          <w:lang w:val="en-US" w:bidi="ar-DZ"/>
        </w:rPr>
        <w:fldChar w:fldCharType="begin"/>
      </w:r>
      <w:r w:rsidR="00C20BCF">
        <w:rPr>
          <w:rFonts w:ascii="Georgia" w:hAnsi="Georgia"/>
          <w:lang w:val="en-US" w:bidi="ar-DZ"/>
        </w:rPr>
        <w:instrText xml:space="preserve"> ADDIN EN.CITE &lt;EndNote&gt;&lt;Cite AuthorYear="1"&gt;&lt;Author&gt;Ozkan&lt;/Author&gt;&lt;Year&gt;2012&lt;/Year&gt;&lt;RecNum&gt;57&lt;/RecNum&gt;&lt;DisplayText&gt;Ozkan et al. (2012)&lt;/DisplayText&gt;&lt;record&gt;&lt;rec-number&gt;57&lt;/rec-number&gt;&lt;foreign-keys&gt;&lt;key app="EN" db-id="za5tvrxsi9rr0neea2b5rtv4520zxdwrs0et"&gt;57&lt;/key&gt;&lt;/foreign-keys&gt;&lt;ref-type name="Journal Article"&gt;17&lt;/ref-type&gt;&lt;contributors&gt;&lt;authors&gt;&lt;author&gt;Ozkan, Filiz&lt;/author&gt;&lt;author&gt;Ozkan, Omer&lt;/author&gt;&lt;author&gt;Kuyuk, Huseyin Serdar&lt;/author&gt;&lt;/authors&gt;&lt;/contributors&gt;&lt;titles&gt;&lt;title&gt;Energy production and economic growth: empirical evidence from Turkey&lt;/title&gt;&lt;secondary-title&gt;Applied Econometrics and International Development&lt;/secondary-title&gt;&lt;/titles&gt;&lt;periodical&gt;&lt;full-title&gt;Applied Econometrics and International Development&lt;/full-title&gt;&lt;/periodical&gt;&lt;pages&gt;79-88&lt;/pages&gt;&lt;volume&gt;12&lt;/volume&gt;&lt;number&gt;2&lt;/number&gt;&lt;dates&gt;&lt;year&gt;2012&lt;/year&gt;&lt;/dates&gt;&lt;urls&gt;&lt;/urls&gt;&lt;/record&gt;&lt;/Cite&gt;&lt;/EndNote&gt;</w:instrText>
      </w:r>
      <w:r w:rsidR="008175A4">
        <w:rPr>
          <w:rFonts w:ascii="Georgia" w:hAnsi="Georgia"/>
          <w:lang w:val="en-US" w:bidi="ar-DZ"/>
        </w:rPr>
        <w:fldChar w:fldCharType="separate"/>
      </w:r>
      <w:hyperlink w:anchor="_ENREF_15" w:tooltip="Ozkan, 2012 #57" w:history="1">
        <w:r w:rsidR="00B70A7D">
          <w:rPr>
            <w:rFonts w:ascii="Georgia" w:hAnsi="Georgia"/>
            <w:noProof/>
            <w:lang w:val="en-US" w:bidi="ar-DZ"/>
          </w:rPr>
          <w:t>Ozkan et al. (2012</w:t>
        </w:r>
      </w:hyperlink>
      <w:r w:rsidR="00C20BCF">
        <w:rPr>
          <w:rFonts w:ascii="Georgia" w:hAnsi="Georgia"/>
          <w:noProof/>
          <w:lang w:val="en-US" w:bidi="ar-DZ"/>
        </w:rPr>
        <w:t>)</w:t>
      </w:r>
      <w:r w:rsidR="008175A4">
        <w:rPr>
          <w:rFonts w:ascii="Georgia" w:hAnsi="Georgia"/>
          <w:lang w:val="en-US" w:bidi="ar-DZ"/>
        </w:rPr>
        <w:fldChar w:fldCharType="end"/>
      </w:r>
      <w:r w:rsidRPr="00203E19">
        <w:rPr>
          <w:rFonts w:ascii="Georgia" w:hAnsi="Georgia"/>
          <w:lang w:val="en-US" w:bidi="ar-DZ"/>
        </w:rPr>
        <w:t>, Korkmaz and Develi (2012),</w:t>
      </w:r>
      <w:r w:rsidR="00C20BCF">
        <w:rPr>
          <w:rFonts w:ascii="Georgia" w:hAnsi="Georgia"/>
          <w:lang w:val="en-US" w:bidi="ar-DZ"/>
        </w:rPr>
        <w:t xml:space="preserve"> </w:t>
      </w:r>
      <w:r w:rsidR="008175A4">
        <w:rPr>
          <w:rFonts w:ascii="Georgia" w:hAnsi="Georgia"/>
          <w:lang w:val="en-US" w:bidi="ar-DZ"/>
        </w:rPr>
        <w:fldChar w:fldCharType="begin"/>
      </w:r>
      <w:r w:rsidR="00C20BCF">
        <w:rPr>
          <w:rFonts w:ascii="Georgia" w:hAnsi="Georgia"/>
          <w:lang w:val="en-US" w:bidi="ar-DZ"/>
        </w:rPr>
        <w:instrText xml:space="preserve"> ADDIN EN.CITE &lt;EndNote&gt;&lt;Cite AuthorYear="1"&gt;&lt;Author&gt;Alkhathlan&lt;/Author&gt;&lt;Year&gt;2013&lt;/Year&gt;&lt;RecNum&gt;58&lt;/RecNum&gt;&lt;DisplayText&gt;Alkhathlan (2013)&lt;/DisplayText&gt;&lt;record&gt;&lt;rec-number&gt;58&lt;/rec-number&gt;&lt;foreign-keys&gt;&lt;key app="EN" db-id="za5tvrxsi9rr0neea2b5rtv4520zxdwrs0et"&gt;58&lt;/key&gt;&lt;/foreign-keys&gt;&lt;ref-type name="Journal Article"&gt;17&lt;/ref-type&gt;&lt;contributors&gt;&lt;authors&gt;&lt;author&gt;Alkhathlan, Khalid A&lt;/author&gt;&lt;/authors&gt;&lt;/contributors&gt;&lt;titles&gt;&lt;title&gt;Contribution of oil in economic growth of Saudi Arabia&lt;/title&gt;&lt;secondary-title&gt;Applied Economics Letters&lt;/secondary-title&gt;&lt;/titles&gt;&lt;periodical&gt;&lt;full-title&gt;Applied Economics Letters&lt;/full-title&gt;&lt;/periodical&gt;&lt;pages&gt;343-348&lt;/pages&gt;&lt;volume&gt;20&lt;/volume&gt;&lt;number&gt;4&lt;/number&gt;&lt;dates&gt;&lt;year&gt;2013&lt;/year&gt;&lt;/dates&gt;&lt;isbn&gt;1350-4851&lt;/isbn&gt;&lt;urls&gt;&lt;/urls&gt;&lt;/record&gt;&lt;/Cite&gt;&lt;/EndNote&gt;</w:instrText>
      </w:r>
      <w:r w:rsidR="008175A4">
        <w:rPr>
          <w:rFonts w:ascii="Georgia" w:hAnsi="Georgia"/>
          <w:lang w:val="en-US" w:bidi="ar-DZ"/>
        </w:rPr>
        <w:fldChar w:fldCharType="separate"/>
      </w:r>
      <w:hyperlink w:anchor="_ENREF_1" w:tooltip="Alkhathlan, 2013 #58" w:history="1">
        <w:r w:rsidR="00B70A7D">
          <w:rPr>
            <w:rFonts w:ascii="Georgia" w:hAnsi="Georgia"/>
            <w:noProof/>
            <w:lang w:val="en-US" w:bidi="ar-DZ"/>
          </w:rPr>
          <w:t>Alkhathlan (2013</w:t>
        </w:r>
      </w:hyperlink>
      <w:r w:rsidR="00C20BCF">
        <w:rPr>
          <w:rFonts w:ascii="Georgia" w:hAnsi="Georgia"/>
          <w:noProof/>
          <w:lang w:val="en-US" w:bidi="ar-DZ"/>
        </w:rPr>
        <w:t>)</w:t>
      </w:r>
      <w:r w:rsidR="008175A4">
        <w:rPr>
          <w:rFonts w:ascii="Georgia" w:hAnsi="Georgia"/>
          <w:lang w:val="en-US" w:bidi="ar-DZ"/>
        </w:rPr>
        <w:fldChar w:fldCharType="end"/>
      </w:r>
      <w:r w:rsidR="00C20BCF">
        <w:rPr>
          <w:rFonts w:ascii="Georgia" w:hAnsi="Georgia"/>
          <w:lang w:val="en-US" w:bidi="ar-DZ"/>
        </w:rPr>
        <w:t>,</w:t>
      </w:r>
      <w:r w:rsidRPr="00203E19">
        <w:rPr>
          <w:rFonts w:ascii="Georgia" w:hAnsi="Georgia"/>
          <w:lang w:val="en-US" w:bidi="ar-DZ"/>
        </w:rPr>
        <w:t xml:space="preserve"> </w:t>
      </w:r>
      <w:r w:rsidR="008175A4" w:rsidRPr="00203E19">
        <w:rPr>
          <w:rFonts w:ascii="Georgia" w:hAnsi="Georgia"/>
          <w:lang w:val="en-US" w:bidi="ar-DZ"/>
        </w:rPr>
        <w:fldChar w:fldCharType="begin"/>
      </w:r>
      <w:r w:rsidR="002E6E32">
        <w:rPr>
          <w:rFonts w:ascii="Georgia" w:hAnsi="Georgia"/>
          <w:lang w:val="en-US" w:bidi="ar-DZ"/>
        </w:rPr>
        <w:instrText xml:space="preserve"> ADDIN EN.CITE &lt;EndNote&gt;&lt;Cite AuthorYear="1"&gt;&lt;Author&gt;Gorus&lt;/Author&gt;&lt;Year&gt;2017&lt;/Year&gt;&lt;RecNum&gt;50&lt;/RecNum&gt;&lt;DisplayText&gt;Gorus (2017)&lt;/DisplayText&gt;&lt;record&gt;&lt;rec-number&gt;50&lt;/rec-number&gt;&lt;foreign-keys&gt;&lt;key app="EN" db-id="za5tvrxsi9rr0neea2b5rtv4520zxdwrs0et"&gt;50&lt;/key&gt;&lt;/foreign-keys&gt;&lt;ref-type name="Journal Article"&gt;17&lt;/ref-type&gt;&lt;contributors&gt;&lt;authors&gt;&lt;author&gt;Gorus, Muhammed Sehid&lt;/author&gt;&lt;/authors&gt;&lt;/contributors&gt;&lt;titles&gt;&lt;title&gt;Oil Production-Economic Growth Nexus in Saudi Arabia: ARDL Bound and Bootstrap Causality Test&lt;/title&gt;&lt;/titles&gt;&lt;dates&gt;&lt;year&gt;2017&lt;/year&gt;&lt;/dates&gt;&lt;urls&gt;&lt;/urls&gt;&lt;/record&gt;&lt;/Cite&gt;&lt;/EndNote&gt;</w:instrText>
      </w:r>
      <w:r w:rsidR="008175A4" w:rsidRPr="00203E19">
        <w:rPr>
          <w:rFonts w:ascii="Georgia" w:hAnsi="Georgia"/>
          <w:lang w:val="en-US" w:bidi="ar-DZ"/>
        </w:rPr>
        <w:fldChar w:fldCharType="separate"/>
      </w:r>
      <w:hyperlink w:anchor="_ENREF_7" w:tooltip="Gorus, 2017 #50" w:history="1">
        <w:r w:rsidR="00B70A7D">
          <w:rPr>
            <w:rFonts w:ascii="Georgia" w:hAnsi="Georgia"/>
            <w:noProof/>
            <w:lang w:val="en-US" w:bidi="ar-DZ"/>
          </w:rPr>
          <w:t>Gorus (2017</w:t>
        </w:r>
      </w:hyperlink>
      <w:r w:rsidR="002E6E32">
        <w:rPr>
          <w:rFonts w:ascii="Georgia" w:hAnsi="Georgia"/>
          <w:noProof/>
          <w:lang w:val="en-US" w:bidi="ar-DZ"/>
        </w:rPr>
        <w:t>)</w:t>
      </w:r>
      <w:r w:rsidR="008175A4" w:rsidRPr="00203E19">
        <w:rPr>
          <w:rFonts w:ascii="Georgia" w:hAnsi="Georgia"/>
          <w:lang w:val="en-US" w:bidi="ar-DZ"/>
        </w:rPr>
        <w:fldChar w:fldCharType="end"/>
      </w:r>
      <w:r w:rsidR="005D4C58" w:rsidRPr="00203E19">
        <w:rPr>
          <w:rFonts w:ascii="Georgia" w:hAnsi="Georgia"/>
          <w:lang w:val="en-US" w:bidi="ar-DZ"/>
        </w:rPr>
        <w:t xml:space="preserve"> </w:t>
      </w:r>
      <w:r w:rsidRPr="00203E19">
        <w:rPr>
          <w:rFonts w:ascii="Georgia" w:hAnsi="Georgia"/>
          <w:lang w:val="en-US" w:bidi="ar-DZ"/>
        </w:rPr>
        <w:t>are some of the works which examined this relationship. Generally, findin</w:t>
      </w:r>
      <w:r w:rsidRPr="000D38D2">
        <w:rPr>
          <w:rFonts w:ascii="Georgia" w:hAnsi="Georgia"/>
          <w:lang w:val="en-US" w:bidi="ar-DZ"/>
        </w:rPr>
        <w:t>gs show that oil production affects income level positively, and there is a one-way and/or two-way causal relationship between them.</w:t>
      </w:r>
    </w:p>
    <w:p w:rsidR="000D38D2" w:rsidRDefault="00C20BCF" w:rsidP="00174488">
      <w:pPr>
        <w:spacing w:line="240" w:lineRule="auto"/>
        <w:jc w:val="both"/>
        <w:rPr>
          <w:rFonts w:ascii="Georgia" w:hAnsi="Georgia"/>
          <w:lang w:val="en-US" w:bidi="ar-DZ"/>
        </w:rPr>
      </w:pPr>
      <w:r>
        <w:rPr>
          <w:rFonts w:ascii="Georgia" w:hAnsi="Georgia"/>
          <w:lang w:val="en-US" w:bidi="ar-DZ"/>
        </w:rPr>
        <w:t xml:space="preserve">           </w:t>
      </w:r>
      <w:r w:rsidR="000D38D2" w:rsidRPr="000D38D2">
        <w:rPr>
          <w:rFonts w:ascii="Georgia" w:hAnsi="Georgia"/>
          <w:lang w:val="en-US" w:bidi="ar-DZ"/>
        </w:rPr>
        <w:t xml:space="preserve">In this survey, we conducted our analysis with </w:t>
      </w:r>
      <w:r w:rsidR="000D38D2">
        <w:rPr>
          <w:rFonts w:ascii="Georgia" w:hAnsi="Georgia"/>
          <w:lang w:val="en-US" w:bidi="ar-DZ"/>
        </w:rPr>
        <w:t xml:space="preserve">6 countries of </w:t>
      </w:r>
      <w:r w:rsidR="000D38D2" w:rsidRPr="000D38D2">
        <w:rPr>
          <w:rFonts w:ascii="Georgia" w:hAnsi="Georgia"/>
          <w:lang w:val="en-US" w:bidi="ar-DZ"/>
        </w:rPr>
        <w:t xml:space="preserve"> </w:t>
      </w:r>
      <w:r w:rsidR="007A6178" w:rsidRPr="000D38D2">
        <w:rPr>
          <w:rFonts w:ascii="Georgia" w:hAnsi="Georgia"/>
          <w:lang w:val="en-US"/>
        </w:rPr>
        <w:t>the Gulf Cooperation Council countries</w:t>
      </w:r>
      <w:r w:rsidR="000D38D2" w:rsidRPr="000D38D2">
        <w:rPr>
          <w:rFonts w:ascii="Georgia" w:hAnsi="Georgia"/>
          <w:lang w:val="en-US" w:bidi="ar-DZ"/>
        </w:rPr>
        <w:t xml:space="preserve"> include </w:t>
      </w:r>
      <w:r w:rsidR="007A6178">
        <w:rPr>
          <w:rFonts w:ascii="Georgia" w:hAnsi="Georgia"/>
          <w:lang w:val="en-US" w:bidi="ar-DZ"/>
        </w:rPr>
        <w:t>Kuwait, Bahrain,  Saudi Arabia,</w:t>
      </w:r>
      <w:r w:rsidR="000D38D2" w:rsidRPr="000D38D2">
        <w:rPr>
          <w:rFonts w:ascii="Georgia" w:hAnsi="Georgia"/>
          <w:lang w:val="en-US" w:bidi="ar-DZ"/>
        </w:rPr>
        <w:t xml:space="preserve"> Qatar, </w:t>
      </w:r>
      <w:r w:rsidR="007A6178">
        <w:rPr>
          <w:rFonts w:ascii="Georgia" w:hAnsi="Georgia"/>
          <w:lang w:val="en-US" w:bidi="ar-DZ"/>
        </w:rPr>
        <w:t>Oman, the United Arab Emirates.</w:t>
      </w:r>
      <w:r w:rsidR="000D38D2" w:rsidRPr="000D38D2">
        <w:rPr>
          <w:rFonts w:ascii="Georgia" w:hAnsi="Georgia"/>
          <w:lang w:val="en-US" w:bidi="ar-DZ"/>
        </w:rPr>
        <w:t xml:space="preserve"> </w:t>
      </w:r>
      <w:r w:rsidR="00174488">
        <w:rPr>
          <w:rFonts w:ascii="Georgia" w:hAnsi="Georgia"/>
          <w:lang w:val="en-US" w:bidi="ar-DZ"/>
        </w:rPr>
        <w:t xml:space="preserve">We </w:t>
      </w:r>
      <w:r w:rsidR="000D38D2" w:rsidRPr="000D38D2">
        <w:rPr>
          <w:rFonts w:ascii="Georgia" w:hAnsi="Georgia"/>
          <w:lang w:val="en-US" w:bidi="ar-DZ"/>
        </w:rPr>
        <w:t>selected as they have enough natural petroleum resources</w:t>
      </w:r>
      <w:r w:rsidR="00174488">
        <w:rPr>
          <w:rFonts w:ascii="Georgia" w:hAnsi="Georgia"/>
          <w:lang w:val="en-US" w:bidi="ar-DZ"/>
        </w:rPr>
        <w:t xml:space="preserve">, </w:t>
      </w:r>
      <w:r w:rsidR="00174488" w:rsidRPr="00174488">
        <w:rPr>
          <w:rFonts w:ascii="Georgia" w:hAnsi="Georgia"/>
          <w:lang w:val="en-US" w:bidi="ar-DZ"/>
        </w:rPr>
        <w:t>is still committed to an economic diversification plan and to reducing its reliance on the oil sector, but oil prices have begun to affect its efforts toward the development of the non-oil</w:t>
      </w:r>
      <w:r w:rsidR="00174488">
        <w:rPr>
          <w:rFonts w:ascii="Georgia" w:hAnsi="Georgia"/>
          <w:lang w:val="en-US" w:bidi="ar-DZ"/>
        </w:rPr>
        <w:t xml:space="preserve"> sector.</w:t>
      </w:r>
    </w:p>
    <w:p w:rsidR="0088364B" w:rsidRDefault="00EA275A" w:rsidP="0088364B">
      <w:pPr>
        <w:pStyle w:val="Paragraphedeliste"/>
        <w:numPr>
          <w:ilvl w:val="0"/>
          <w:numId w:val="2"/>
        </w:numPr>
        <w:rPr>
          <w:b/>
          <w:bCs/>
        </w:rPr>
      </w:pPr>
      <w:r w:rsidRPr="00E54540">
        <w:rPr>
          <w:rFonts w:ascii="Georgia" w:hAnsi="Georgia"/>
          <w:b/>
          <w:bCs/>
        </w:rPr>
        <w:t>Littérature</w:t>
      </w:r>
      <w:r w:rsidR="0088364B" w:rsidRPr="00E54540">
        <w:rPr>
          <w:rFonts w:ascii="Georgia" w:hAnsi="Georgia"/>
          <w:b/>
          <w:bCs/>
        </w:rPr>
        <w:t xml:space="preserve"> review</w:t>
      </w:r>
      <w:r w:rsidR="0088364B">
        <w:rPr>
          <w:b/>
          <w:bCs/>
        </w:rPr>
        <w:t xml:space="preserve"> : </w:t>
      </w:r>
    </w:p>
    <w:p w:rsidR="00786E80" w:rsidRPr="00786E80" w:rsidRDefault="00786E80" w:rsidP="00B70A7D">
      <w:pPr>
        <w:spacing w:line="240" w:lineRule="auto"/>
        <w:jc w:val="both"/>
        <w:rPr>
          <w:rFonts w:ascii="Georgia" w:hAnsi="Georgia"/>
          <w:lang w:val="en-US" w:bidi="ar-DZ"/>
        </w:rPr>
      </w:pPr>
      <w:r>
        <w:rPr>
          <w:rFonts w:ascii="Georgia" w:hAnsi="Georgia"/>
          <w:lang w:val="en-US" w:bidi="ar-DZ"/>
        </w:rPr>
        <w:t xml:space="preserve">       </w:t>
      </w:r>
      <w:r w:rsidRPr="00786E80">
        <w:rPr>
          <w:rFonts w:ascii="Georgia" w:hAnsi="Georgia"/>
          <w:lang w:val="en-US" w:bidi="ar-DZ"/>
        </w:rPr>
        <w:t>Many studies have been carried out on the relation between energy and the economic growth nexus using various data frequencies, countries, groups of countries, methodologies and periods and a whole gamut of varied results has been obtained. This obviously implies that there is still need for further investigation on the energy, it noted that a large body of published research has been produced investigating the causal nexus between energy consumption and economic growth. This stems from the fact that the direction of causality has important and significant policy implications. If energy is a significant component in economic growth, energy conservation policies that reduce energy consumption may negatively influence real GDP</w:t>
      </w:r>
      <w:r w:rsidR="00EA275A">
        <w:rPr>
          <w:rFonts w:ascii="Georgia" w:hAnsi="Georgia"/>
          <w:lang w:val="en-US" w:bidi="ar-DZ"/>
        </w:rPr>
        <w:t xml:space="preserve">. </w:t>
      </w:r>
      <w:r w:rsidR="008175A4">
        <w:rPr>
          <w:rFonts w:ascii="Georgia" w:hAnsi="Georgia"/>
          <w:lang w:val="en-US" w:bidi="ar-DZ"/>
        </w:rPr>
        <w:fldChar w:fldCharType="begin"/>
      </w:r>
      <w:r w:rsidR="00EA275A">
        <w:rPr>
          <w:rFonts w:ascii="Georgia" w:hAnsi="Georgia"/>
          <w:lang w:val="en-US" w:bidi="ar-DZ"/>
        </w:rPr>
        <w:instrText xml:space="preserve"> ADDIN EN.CITE &lt;EndNote&gt;&lt;Cite&gt;&lt;Author&gt;Eggoh&lt;/Author&gt;&lt;Year&gt;2011&lt;/Year&gt;&lt;RecNum&gt;59&lt;/RecNum&gt;&lt;DisplayText&gt;(Eggoh et al., 2011)&lt;/DisplayText&gt;&lt;record&gt;&lt;rec-number&gt;59&lt;/rec-number&gt;&lt;foreign-keys&gt;&lt;key app="EN" db-id="za5tvrxsi9rr0neea2b5rtv4520zxdwrs0et"&gt;59&lt;/key&gt;&lt;/foreign-keys&gt;&lt;ref-type name="Journal Article"&gt;17&lt;/ref-type&gt;&lt;contributors&gt;&lt;authors&gt;&lt;author&gt;Eggoh, Jude C&lt;/author&gt;&lt;author&gt;Bangaké, Chrysost&lt;/author&gt;&lt;author&gt;Rault, Christophe&lt;/author&gt;&lt;/authors&gt;&lt;/contributors&gt;&lt;titles&gt;&lt;title&gt;Energy consumption and economic growth revisited in African countries&lt;/title&gt;&lt;secondary-title&gt;Energy policy&lt;/secondary-title&gt;&lt;/titles&gt;&lt;periodical&gt;&lt;full-title&gt;Energy policy&lt;/full-title&gt;&lt;/periodical&gt;&lt;pages&gt;7408-7421&lt;/pages&gt;&lt;volume&gt;39&lt;/volume&gt;&lt;number&gt;11&lt;/number&gt;&lt;dates&gt;&lt;year&gt;2011&lt;/year&gt;&lt;/dates&gt;&lt;isbn&gt;0301-4215&lt;/isbn&gt;&lt;urls&gt;&lt;/urls&gt;&lt;/record&gt;&lt;/Cite&gt;&lt;/EndNote&gt;</w:instrText>
      </w:r>
      <w:r w:rsidR="008175A4">
        <w:rPr>
          <w:rFonts w:ascii="Georgia" w:hAnsi="Georgia"/>
          <w:lang w:val="en-US" w:bidi="ar-DZ"/>
        </w:rPr>
        <w:fldChar w:fldCharType="separate"/>
      </w:r>
      <w:r w:rsidR="00EA275A">
        <w:rPr>
          <w:rFonts w:ascii="Georgia" w:hAnsi="Georgia"/>
          <w:noProof/>
          <w:lang w:val="en-US" w:bidi="ar-DZ"/>
        </w:rPr>
        <w:t>(</w:t>
      </w:r>
      <w:hyperlink w:anchor="_ENREF_4" w:tooltip="Eggoh, 2011 #59" w:history="1">
        <w:r w:rsidR="00B70A7D">
          <w:rPr>
            <w:rFonts w:ascii="Georgia" w:hAnsi="Georgia"/>
            <w:noProof/>
            <w:lang w:val="en-US" w:bidi="ar-DZ"/>
          </w:rPr>
          <w:t>Eggoh et al., 2011</w:t>
        </w:r>
      </w:hyperlink>
      <w:r w:rsidR="00EA275A">
        <w:rPr>
          <w:rFonts w:ascii="Georgia" w:hAnsi="Georgia"/>
          <w:noProof/>
          <w:lang w:val="en-US" w:bidi="ar-DZ"/>
        </w:rPr>
        <w:t>)</w:t>
      </w:r>
      <w:r w:rsidR="008175A4">
        <w:rPr>
          <w:rFonts w:ascii="Georgia" w:hAnsi="Georgia"/>
          <w:lang w:val="en-US" w:bidi="ar-DZ"/>
        </w:rPr>
        <w:fldChar w:fldCharType="end"/>
      </w:r>
    </w:p>
    <w:p w:rsidR="00C40580" w:rsidRDefault="009E2CD8" w:rsidP="00B70A7D">
      <w:pPr>
        <w:spacing w:line="240" w:lineRule="auto"/>
        <w:jc w:val="both"/>
        <w:rPr>
          <w:rFonts w:ascii="Georgia" w:hAnsi="Georgia"/>
          <w:lang w:val="en-US" w:bidi="ar-DZ"/>
        </w:rPr>
      </w:pPr>
      <w:r>
        <w:rPr>
          <w:rFonts w:ascii="Georgia" w:hAnsi="Georgia"/>
          <w:lang w:val="en-US" w:bidi="ar-DZ"/>
        </w:rPr>
        <w:t xml:space="preserve">      </w:t>
      </w:r>
      <w:r w:rsidR="00C40580">
        <w:rPr>
          <w:rFonts w:ascii="Georgia" w:hAnsi="Georgia"/>
          <w:lang w:val="en-US" w:bidi="ar-DZ"/>
        </w:rPr>
        <w:t xml:space="preserve">One of the first important studies </w:t>
      </w:r>
      <w:r w:rsidR="002736DA">
        <w:rPr>
          <w:rFonts w:ascii="Georgia" w:hAnsi="Georgia"/>
          <w:lang w:val="en-US" w:bidi="ar-DZ"/>
        </w:rPr>
        <w:t>in relationship</w:t>
      </w:r>
      <w:r w:rsidR="00C40580" w:rsidRPr="00C40580">
        <w:rPr>
          <w:rFonts w:ascii="Georgia" w:hAnsi="Georgia"/>
          <w:lang w:val="en-US" w:bidi="ar-DZ"/>
        </w:rPr>
        <w:t xml:space="preserve"> between oil price and economic growth was explored by</w:t>
      </w:r>
      <w:r w:rsidR="00C40580">
        <w:rPr>
          <w:rFonts w:ascii="Georgia" w:hAnsi="Georgia"/>
          <w:lang w:val="en-US" w:bidi="ar-DZ"/>
        </w:rPr>
        <w:t xml:space="preserve"> </w:t>
      </w:r>
      <w:r w:rsidR="008175A4">
        <w:rPr>
          <w:rFonts w:ascii="Georgia" w:hAnsi="Georgia"/>
          <w:lang w:val="en-US" w:bidi="ar-DZ"/>
        </w:rPr>
        <w:fldChar w:fldCharType="begin"/>
      </w:r>
      <w:r w:rsidR="005C31F3">
        <w:rPr>
          <w:rFonts w:ascii="Georgia" w:hAnsi="Georgia"/>
          <w:lang w:val="en-US" w:bidi="ar-DZ"/>
        </w:rPr>
        <w:instrText xml:space="preserve"> ADDIN EN.CITE &lt;EndNote&gt;&lt;Cite AuthorYear="1"&gt;&lt;Author&gt;Mory&lt;/Author&gt;&lt;Year&gt;1993&lt;/Year&gt;&lt;RecNum&gt;60&lt;/RecNum&gt;&lt;DisplayText&gt;Mory (1993)&lt;/DisplayText&gt;&lt;record&gt;&lt;rec-number&gt;60&lt;/rec-number&gt;&lt;foreign-keys&gt;&lt;key app="EN" db-id="za5tvrxsi9rr0neea2b5rtv4520zxdwrs0et"&gt;60&lt;/key&gt;&lt;/foreign-keys&gt;&lt;ref-type name="Journal Article"&gt;17&lt;/ref-type&gt;&lt;contributors&gt;&lt;authors&gt;&lt;author&gt;Mory, Javier F&lt;/author&gt;&lt;/authors&gt;&lt;/contributors&gt;&lt;titles&gt;&lt;title&gt;Oil prices and economic activity: is the relationship symmetric?&lt;/title&gt;&lt;secondary-title&gt;The Energy Journal&lt;/secondary-title&gt;&lt;/titles&gt;&lt;periodical&gt;&lt;full-title&gt;The Energy Journal&lt;/full-title&gt;&lt;/periodical&gt;&lt;volume&gt;14&lt;/volume&gt;&lt;number&gt;4&lt;/number&gt;&lt;dates&gt;&lt;year&gt;1993&lt;/year&gt;&lt;/dates&gt;&lt;isbn&gt;1944-9089&lt;/isbn&gt;&lt;urls&gt;&lt;/urls&gt;&lt;/record&gt;&lt;/Cite&gt;&lt;/EndNote&gt;</w:instrText>
      </w:r>
      <w:r w:rsidR="008175A4">
        <w:rPr>
          <w:rFonts w:ascii="Georgia" w:hAnsi="Georgia"/>
          <w:lang w:val="en-US" w:bidi="ar-DZ"/>
        </w:rPr>
        <w:fldChar w:fldCharType="separate"/>
      </w:r>
      <w:hyperlink w:anchor="_ENREF_12" w:tooltip="Mory, 1993 #60" w:history="1">
        <w:r w:rsidR="00B70A7D">
          <w:rPr>
            <w:rFonts w:ascii="Georgia" w:hAnsi="Georgia"/>
            <w:noProof/>
            <w:lang w:val="en-US" w:bidi="ar-DZ"/>
          </w:rPr>
          <w:t>Mory (1993</w:t>
        </w:r>
      </w:hyperlink>
      <w:r w:rsidR="005C31F3">
        <w:rPr>
          <w:rFonts w:ascii="Georgia" w:hAnsi="Georgia"/>
          <w:noProof/>
          <w:lang w:val="en-US" w:bidi="ar-DZ"/>
        </w:rPr>
        <w:t>)</w:t>
      </w:r>
      <w:r w:rsidR="008175A4">
        <w:rPr>
          <w:rFonts w:ascii="Georgia" w:hAnsi="Georgia"/>
          <w:lang w:val="en-US" w:bidi="ar-DZ"/>
        </w:rPr>
        <w:fldChar w:fldCharType="end"/>
      </w:r>
      <w:r w:rsidR="005C31F3">
        <w:rPr>
          <w:rFonts w:ascii="Georgia" w:hAnsi="Georgia"/>
          <w:lang w:val="en-US" w:bidi="ar-DZ"/>
        </w:rPr>
        <w:t xml:space="preserve"> </w:t>
      </w:r>
      <w:r w:rsidR="00C40580" w:rsidRPr="00C40580">
        <w:rPr>
          <w:rFonts w:ascii="Georgia" w:hAnsi="Georgia"/>
          <w:lang w:val="en-US" w:bidi="ar-DZ"/>
        </w:rPr>
        <w:t>for the US economy. The empirical results show that oil</w:t>
      </w:r>
      <w:r w:rsidR="00C40580">
        <w:rPr>
          <w:rFonts w:ascii="Georgia" w:hAnsi="Georgia"/>
          <w:lang w:val="en-US" w:bidi="ar-DZ"/>
        </w:rPr>
        <w:t xml:space="preserve"> </w:t>
      </w:r>
      <w:r w:rsidR="00C40580" w:rsidRPr="00C40580">
        <w:rPr>
          <w:rFonts w:ascii="Georgia" w:hAnsi="Georgia"/>
          <w:lang w:val="en-US" w:bidi="ar-DZ"/>
        </w:rPr>
        <w:t>price hikes decrease economic activity and hence economic growth</w:t>
      </w:r>
      <w:r w:rsidR="002736DA">
        <w:rPr>
          <w:rFonts w:ascii="Georgia" w:hAnsi="Georgia"/>
          <w:lang w:val="en-US" w:bidi="ar-DZ"/>
        </w:rPr>
        <w:t>.</w:t>
      </w:r>
      <w:r w:rsidR="00786E80">
        <w:rPr>
          <w:rFonts w:ascii="Georgia" w:hAnsi="Georgia"/>
          <w:lang w:val="en-US" w:bidi="ar-DZ"/>
        </w:rPr>
        <w:t xml:space="preserve"> </w:t>
      </w:r>
      <w:r w:rsidR="005C31F3">
        <w:rPr>
          <w:rFonts w:ascii="Georgia" w:hAnsi="Georgia"/>
          <w:lang w:val="en-US" w:bidi="ar-DZ"/>
        </w:rPr>
        <w:t>A</w:t>
      </w:r>
      <w:r w:rsidR="002736DA">
        <w:rPr>
          <w:rFonts w:ascii="Georgia" w:hAnsi="Georgia"/>
          <w:lang w:val="en-US" w:bidi="ar-DZ"/>
        </w:rPr>
        <w:t xml:space="preserve">fter this studies </w:t>
      </w:r>
      <w:r w:rsidR="002736DA" w:rsidRPr="002736DA">
        <w:rPr>
          <w:rFonts w:ascii="Georgia" w:hAnsi="Georgia"/>
          <w:lang w:val="en-US" w:bidi="ar-DZ"/>
        </w:rPr>
        <w:t>Lardic and Mignon</w:t>
      </w:r>
      <w:r w:rsidR="002736DA">
        <w:rPr>
          <w:rFonts w:ascii="Georgia" w:hAnsi="Georgia"/>
          <w:lang w:val="en-US" w:bidi="ar-DZ"/>
        </w:rPr>
        <w:t xml:space="preserve"> </w:t>
      </w:r>
      <w:r w:rsidR="002736DA" w:rsidRPr="002736DA">
        <w:rPr>
          <w:rFonts w:ascii="Georgia" w:hAnsi="Georgia"/>
          <w:lang w:val="en-US" w:bidi="ar-DZ"/>
        </w:rPr>
        <w:t>(2006) investigated the asymmetric relationship between oil price and</w:t>
      </w:r>
      <w:r w:rsidR="002736DA">
        <w:rPr>
          <w:rFonts w:ascii="Georgia" w:hAnsi="Georgia"/>
          <w:lang w:val="en-US" w:bidi="ar-DZ"/>
        </w:rPr>
        <w:t xml:space="preserve"> </w:t>
      </w:r>
      <w:r w:rsidR="002736DA" w:rsidRPr="002736DA">
        <w:rPr>
          <w:rFonts w:ascii="Georgia" w:hAnsi="Georgia"/>
          <w:lang w:val="en-US" w:bidi="ar-DZ"/>
        </w:rPr>
        <w:t>economic growth by applying asymmetric cointegration. They found that</w:t>
      </w:r>
      <w:r w:rsidR="002736DA">
        <w:rPr>
          <w:rFonts w:ascii="Georgia" w:hAnsi="Georgia"/>
          <w:lang w:val="en-US" w:bidi="ar-DZ"/>
        </w:rPr>
        <w:t xml:space="preserve"> </w:t>
      </w:r>
      <w:r w:rsidR="002736DA" w:rsidRPr="002736DA">
        <w:rPr>
          <w:rFonts w:ascii="Georgia" w:hAnsi="Georgia"/>
          <w:lang w:val="en-US" w:bidi="ar-DZ"/>
        </w:rPr>
        <w:t>cointegration exists between the variables and that an oil price increase</w:t>
      </w:r>
      <w:r w:rsidR="002736DA">
        <w:rPr>
          <w:rFonts w:ascii="Georgia" w:hAnsi="Georgia"/>
          <w:lang w:val="en-US" w:bidi="ar-DZ"/>
        </w:rPr>
        <w:t xml:space="preserve"> </w:t>
      </w:r>
      <w:r w:rsidR="002736DA" w:rsidRPr="002736DA">
        <w:rPr>
          <w:rFonts w:ascii="Georgia" w:hAnsi="Georgia"/>
          <w:lang w:val="en-US" w:bidi="ar-DZ"/>
        </w:rPr>
        <w:t>impedes economic growth.</w:t>
      </w:r>
      <w:r w:rsidR="00786E80">
        <w:rPr>
          <w:rFonts w:ascii="Georgia" w:hAnsi="Georgia"/>
          <w:lang w:val="en-US" w:bidi="ar-DZ"/>
        </w:rPr>
        <w:t xml:space="preserve">  </w:t>
      </w:r>
      <w:r w:rsidR="008175A4">
        <w:rPr>
          <w:rFonts w:ascii="Georgia" w:hAnsi="Georgia"/>
          <w:lang w:val="en-US" w:bidi="ar-DZ"/>
        </w:rPr>
        <w:fldChar w:fldCharType="begin"/>
      </w:r>
      <w:r w:rsidR="00ED5D63">
        <w:rPr>
          <w:rFonts w:ascii="Georgia" w:hAnsi="Georgia"/>
          <w:lang w:val="en-US" w:bidi="ar-DZ"/>
        </w:rPr>
        <w:instrText xml:space="preserve"> ADDIN EN.CITE &lt;EndNote&gt;&lt;Cite&gt;&lt;Author&gt;Lardic&lt;/Author&gt;&lt;Year&gt;2006&lt;/Year&gt;&lt;RecNum&gt;41&lt;/RecNum&gt;&lt;DisplayText&gt;(Lardic, 2006)&lt;/DisplayText&gt;&lt;record&gt;&lt;rec-number&gt;41&lt;/rec-number&gt;&lt;foreign-keys&gt;&lt;key app="EN" db-id="za5tvrxsi9rr0neea2b5rtv4520zxdwrs0et"&gt;41&lt;/key&gt;&lt;/foreign-keys&gt;&lt;ref-type name="Journal Article"&gt;17&lt;/ref-type&gt;&lt;contributors&gt;&lt;authors&gt;&lt;author&gt;Lardic, S., Mignon, V&lt;/author&gt;&lt;/authors&gt;&lt;/contributors&gt;&lt;titles&gt;&lt;title&gt;The impact of oil prices on GDP in European countries: an empirical investigation based on asymmetric cointegration.&lt;/title&gt;&lt;secondary-title&gt;Energy policy&lt;/secondary-title&gt;&lt;/titles&gt;&lt;periodical&gt;&lt;full-title&gt;Energy policy&lt;/full-title&gt;&lt;/periodical&gt;&lt;pages&gt;3910–3915&lt;/pages&gt;&lt;volume&gt;34&lt;/volume&gt;&lt;dates&gt;&lt;year&gt;2006&lt;/year&gt;&lt;/dates&gt;&lt;urls&gt;&lt;/urls&gt;&lt;/record&gt;&lt;/Cite&gt;&lt;/EndNote&gt;</w:instrText>
      </w:r>
      <w:r w:rsidR="008175A4">
        <w:rPr>
          <w:rFonts w:ascii="Georgia" w:hAnsi="Georgia"/>
          <w:lang w:val="en-US" w:bidi="ar-DZ"/>
        </w:rPr>
        <w:fldChar w:fldCharType="separate"/>
      </w:r>
      <w:r w:rsidR="00ED5D63">
        <w:rPr>
          <w:rFonts w:ascii="Georgia" w:hAnsi="Georgia"/>
          <w:noProof/>
          <w:lang w:val="en-US" w:bidi="ar-DZ"/>
        </w:rPr>
        <w:t>(</w:t>
      </w:r>
      <w:hyperlink w:anchor="_ENREF_11" w:tooltip="Lardic, 2006 #41" w:history="1">
        <w:r w:rsidR="00B70A7D">
          <w:rPr>
            <w:rFonts w:ascii="Georgia" w:hAnsi="Georgia"/>
            <w:noProof/>
            <w:lang w:val="en-US" w:bidi="ar-DZ"/>
          </w:rPr>
          <w:t>Lardic, 2006</w:t>
        </w:r>
      </w:hyperlink>
      <w:r w:rsidR="00ED5D63">
        <w:rPr>
          <w:rFonts w:ascii="Georgia" w:hAnsi="Georgia"/>
          <w:noProof/>
          <w:lang w:val="en-US" w:bidi="ar-DZ"/>
        </w:rPr>
        <w:t>)</w:t>
      </w:r>
      <w:r w:rsidR="008175A4">
        <w:rPr>
          <w:rFonts w:ascii="Georgia" w:hAnsi="Georgia"/>
          <w:lang w:val="en-US" w:bidi="ar-DZ"/>
        </w:rPr>
        <w:fldChar w:fldCharType="end"/>
      </w:r>
    </w:p>
    <w:p w:rsidR="009E2CD8" w:rsidRDefault="00786E80" w:rsidP="00B70A7D">
      <w:pPr>
        <w:spacing w:line="240" w:lineRule="auto"/>
        <w:jc w:val="both"/>
        <w:rPr>
          <w:rFonts w:ascii="Georgia" w:hAnsi="Georgia"/>
          <w:lang w:val="en-US" w:bidi="ar-DZ"/>
        </w:rPr>
      </w:pPr>
      <w:r>
        <w:rPr>
          <w:rFonts w:ascii="Georgia" w:hAnsi="Georgia"/>
          <w:lang w:val="en-US" w:bidi="ar-DZ"/>
        </w:rPr>
        <w:t xml:space="preserve"> </w:t>
      </w:r>
      <w:r w:rsidR="009E2CD8">
        <w:rPr>
          <w:rFonts w:ascii="Georgia" w:hAnsi="Georgia"/>
          <w:lang w:val="en-US" w:bidi="ar-DZ"/>
        </w:rPr>
        <w:t xml:space="preserve">     </w:t>
      </w:r>
      <w:r w:rsidR="008175A4">
        <w:rPr>
          <w:rFonts w:ascii="Georgia" w:hAnsi="Georgia"/>
          <w:lang w:val="en-US" w:bidi="ar-DZ"/>
        </w:rPr>
        <w:fldChar w:fldCharType="begin"/>
      </w:r>
      <w:r w:rsidR="00ED5D63">
        <w:rPr>
          <w:rFonts w:ascii="Georgia" w:hAnsi="Georgia"/>
          <w:lang w:val="en-US" w:bidi="ar-DZ"/>
        </w:rPr>
        <w:instrText xml:space="preserve"> ADDIN EN.CITE &lt;EndNote&gt;&lt;Cite AuthorYear="1"&gt;&lt;Author&gt;Jayaraman&lt;/Author&gt;&lt;Year&gt;2009&lt;/Year&gt;&lt;RecNum&gt;62&lt;/RecNum&gt;&lt;DisplayText&gt;Jayaraman and Choong (2009)&lt;/DisplayText&gt;&lt;record&gt;&lt;rec-number&gt;62&lt;/rec-number&gt;&lt;foreign-keys&gt;&lt;key app="EN" db-id="za5tvrxsi9rr0neea2b5rtv4520zxdwrs0et"&gt;62&lt;/key&gt;&lt;/foreign-keys&gt;&lt;ref-type name="Journal Article"&gt;17&lt;/ref-type&gt;&lt;contributors&gt;&lt;authors&gt;&lt;author&gt;Jayaraman, Tiru K&lt;/author&gt;&lt;author&gt;Choong, Chee-Keong&lt;/author&gt;&lt;/authors&gt;&lt;/contributors&gt;&lt;titles&gt;&lt;title&gt;Growth and oil price: A study of causal relationships in small Pacific Island countries&lt;/title&gt;&lt;secondary-title&gt;Energy policy&lt;/secondary-title&gt;&lt;/titles&gt;&lt;periodical&gt;&lt;full-title&gt;Energy policy&lt;/full-title&gt;&lt;/periodical&gt;&lt;pages&gt;2182-2189&lt;/pages&gt;&lt;volume&gt;37&lt;/volume&gt;&lt;number&gt;6&lt;/number&gt;&lt;dates&gt;&lt;year&gt;2009&lt;/year&gt;&lt;/dates&gt;&lt;isbn&gt;0301-4215&lt;/isbn&gt;&lt;urls&gt;&lt;/urls&gt;&lt;/record&gt;&lt;/Cite&gt;&lt;/EndNote&gt;</w:instrText>
      </w:r>
      <w:r w:rsidR="008175A4">
        <w:rPr>
          <w:rFonts w:ascii="Georgia" w:hAnsi="Georgia"/>
          <w:lang w:val="en-US" w:bidi="ar-DZ"/>
        </w:rPr>
        <w:fldChar w:fldCharType="separate"/>
      </w:r>
      <w:hyperlink w:anchor="_ENREF_9" w:tooltip="Jayaraman, 2009 #62" w:history="1">
        <w:r w:rsidR="00B70A7D">
          <w:rPr>
            <w:rFonts w:ascii="Georgia" w:hAnsi="Georgia"/>
            <w:noProof/>
            <w:lang w:val="en-US" w:bidi="ar-DZ"/>
          </w:rPr>
          <w:t>Jayaraman and Choong (2009</w:t>
        </w:r>
      </w:hyperlink>
      <w:r w:rsidR="00ED5D63">
        <w:rPr>
          <w:rFonts w:ascii="Georgia" w:hAnsi="Georgia"/>
          <w:noProof/>
          <w:lang w:val="en-US" w:bidi="ar-DZ"/>
        </w:rPr>
        <w:t>)</w:t>
      </w:r>
      <w:r w:rsidR="008175A4">
        <w:rPr>
          <w:rFonts w:ascii="Georgia" w:hAnsi="Georgia"/>
          <w:lang w:val="en-US" w:bidi="ar-DZ"/>
        </w:rPr>
        <w:fldChar w:fldCharType="end"/>
      </w:r>
      <w:r w:rsidR="009E2CD8" w:rsidRPr="009E2CD8">
        <w:rPr>
          <w:rFonts w:ascii="Georgia" w:hAnsi="Georgia"/>
          <w:lang w:val="en-US" w:bidi="ar-DZ"/>
        </w:rPr>
        <w:t xml:space="preserve"> </w:t>
      </w:r>
      <w:r w:rsidR="00ED5D63">
        <w:rPr>
          <w:rFonts w:ascii="Georgia" w:hAnsi="Georgia"/>
          <w:lang w:val="en-US" w:bidi="ar-DZ"/>
        </w:rPr>
        <w:t xml:space="preserve"> </w:t>
      </w:r>
      <w:r w:rsidR="009E2CD8" w:rsidRPr="009E2CD8">
        <w:rPr>
          <w:rFonts w:ascii="Georgia" w:hAnsi="Georgia"/>
          <w:lang w:val="en-US" w:bidi="ar-DZ"/>
        </w:rPr>
        <w:t>attempted to</w:t>
      </w:r>
      <w:r w:rsidR="009E2CD8">
        <w:rPr>
          <w:rFonts w:ascii="Georgia" w:hAnsi="Georgia"/>
          <w:lang w:val="en-US" w:bidi="ar-DZ"/>
        </w:rPr>
        <w:t xml:space="preserve"> </w:t>
      </w:r>
      <w:r w:rsidR="009E2CD8" w:rsidRPr="009E2CD8">
        <w:rPr>
          <w:rFonts w:ascii="Georgia" w:hAnsi="Georgia"/>
          <w:lang w:val="en-US" w:bidi="ar-DZ"/>
        </w:rPr>
        <w:t>investigate the association between oil price and economic growth in</w:t>
      </w:r>
      <w:r w:rsidR="009E2CD8">
        <w:rPr>
          <w:rFonts w:ascii="Georgia" w:hAnsi="Georgia"/>
          <w:lang w:val="en-US" w:bidi="ar-DZ"/>
        </w:rPr>
        <w:t xml:space="preserve"> </w:t>
      </w:r>
      <w:r w:rsidR="009E2CD8" w:rsidRPr="009E2CD8">
        <w:rPr>
          <w:rFonts w:ascii="Georgia" w:hAnsi="Georgia"/>
          <w:lang w:val="en-US" w:bidi="ar-DZ"/>
        </w:rPr>
        <w:t>oil-importing economies. Their empirical data reveal that oil price has a</w:t>
      </w:r>
      <w:r w:rsidR="009E2CD8">
        <w:rPr>
          <w:rFonts w:ascii="Georgia" w:hAnsi="Georgia"/>
          <w:lang w:val="en-US" w:bidi="ar-DZ"/>
        </w:rPr>
        <w:t xml:space="preserve"> </w:t>
      </w:r>
      <w:r w:rsidR="009E2CD8" w:rsidRPr="009E2CD8">
        <w:rPr>
          <w:rFonts w:ascii="Georgia" w:hAnsi="Georgia"/>
          <w:lang w:val="en-US" w:bidi="ar-DZ"/>
        </w:rPr>
        <w:t>negative and significant effect on economic growth and on the unidirectional causality running from oil price to economic growth</w:t>
      </w:r>
      <w:r w:rsidR="009E2CD8">
        <w:rPr>
          <w:rFonts w:ascii="Georgia" w:hAnsi="Georgia"/>
          <w:lang w:val="en-US" w:bidi="ar-DZ"/>
        </w:rPr>
        <w:t xml:space="preserve">. </w:t>
      </w:r>
    </w:p>
    <w:p w:rsidR="008579DE" w:rsidRDefault="00763773" w:rsidP="00B70A7D">
      <w:pPr>
        <w:spacing w:line="240" w:lineRule="auto"/>
        <w:jc w:val="both"/>
        <w:rPr>
          <w:rFonts w:ascii="Georgia" w:hAnsi="Georgia"/>
          <w:lang w:val="en-US" w:bidi="ar-DZ"/>
        </w:rPr>
      </w:pPr>
      <w:r>
        <w:rPr>
          <w:rFonts w:ascii="Georgia" w:hAnsi="Georgia"/>
          <w:lang w:val="en-US" w:bidi="ar-DZ"/>
        </w:rPr>
        <w:t xml:space="preserve">      </w:t>
      </w:r>
      <w:r w:rsidR="008175A4">
        <w:rPr>
          <w:rFonts w:ascii="Georgia" w:hAnsi="Georgia"/>
          <w:lang w:val="en-US" w:bidi="ar-DZ"/>
        </w:rPr>
        <w:fldChar w:fldCharType="begin"/>
      </w:r>
      <w:r w:rsidR="00215AAE">
        <w:rPr>
          <w:rFonts w:ascii="Georgia" w:hAnsi="Georgia"/>
          <w:lang w:val="en-US" w:bidi="ar-DZ"/>
        </w:rPr>
        <w:instrText xml:space="preserve"> ADDIN EN.CITE &lt;EndNote&gt;&lt;Cite AuthorYear="1"&gt;&lt;Author&gt;Rafiq&lt;/Author&gt;&lt;Year&gt;2009&lt;/Year&gt;&lt;RecNum&gt;63&lt;/RecNum&gt;&lt;DisplayText&gt;Rafiq et al. (2009)&lt;/DisplayText&gt;&lt;record&gt;&lt;rec-number&gt;63&lt;/rec-number&gt;&lt;foreign-keys&gt;&lt;key app="EN" db-id="za5tvrxsi9rr0neea2b5rtv4520zxdwrs0et"&gt;63&lt;/key&gt;&lt;/foreign-keys&gt;&lt;ref-type name="Journal Article"&gt;17&lt;/ref-type&gt;&lt;contributors&gt;&lt;authors&gt;&lt;author&gt;Rafiq, Shuddhasawtta&lt;/author&gt;&lt;author&gt;Salim, Ruhul&lt;/author&gt;&lt;author&gt;Bloch, Harry&lt;/author&gt;&lt;/authors&gt;&lt;/contributors&gt;&lt;titles&gt;&lt;title&gt;Impact of crude oil price volatility on economic activities: An empirical investigation in the Thai economy&lt;/title&gt;&lt;secondary-title&gt;Resources Policy&lt;/secondary-title&gt;&lt;/titles&gt;&lt;periodical&gt;&lt;full-title&gt;Resources Policy&lt;/full-title&gt;&lt;/periodical&gt;&lt;pages&gt;121-132&lt;/pages&gt;&lt;volume&gt;34&lt;/volume&gt;&lt;number&gt;3&lt;/number&gt;&lt;dates&gt;&lt;year&gt;2009&lt;/year&gt;&lt;/dates&gt;&lt;isbn&gt;0301-4207&lt;/isbn&gt;&lt;urls&gt;&lt;/urls&gt;&lt;/record&gt;&lt;/Cite&gt;&lt;/EndNote&gt;</w:instrText>
      </w:r>
      <w:r w:rsidR="008175A4">
        <w:rPr>
          <w:rFonts w:ascii="Georgia" w:hAnsi="Georgia"/>
          <w:lang w:val="en-US" w:bidi="ar-DZ"/>
        </w:rPr>
        <w:fldChar w:fldCharType="separate"/>
      </w:r>
      <w:hyperlink w:anchor="_ENREF_18" w:tooltip="Rafiq, 2009 #63" w:history="1">
        <w:r w:rsidR="00B70A7D">
          <w:rPr>
            <w:rFonts w:ascii="Georgia" w:hAnsi="Georgia"/>
            <w:noProof/>
            <w:lang w:val="en-US" w:bidi="ar-DZ"/>
          </w:rPr>
          <w:t>Rafiq et al. (2009</w:t>
        </w:r>
      </w:hyperlink>
      <w:r w:rsidR="00215AAE">
        <w:rPr>
          <w:rFonts w:ascii="Georgia" w:hAnsi="Georgia"/>
          <w:noProof/>
          <w:lang w:val="en-US" w:bidi="ar-DZ"/>
        </w:rPr>
        <w:t>)</w:t>
      </w:r>
      <w:r w:rsidR="008175A4">
        <w:rPr>
          <w:rFonts w:ascii="Georgia" w:hAnsi="Georgia"/>
          <w:lang w:val="en-US" w:bidi="ar-DZ"/>
        </w:rPr>
        <w:fldChar w:fldCharType="end"/>
      </w:r>
      <w:r w:rsidR="00215AAE">
        <w:rPr>
          <w:rFonts w:ascii="Georgia" w:hAnsi="Georgia"/>
          <w:lang w:val="en-US" w:bidi="ar-DZ"/>
        </w:rPr>
        <w:t xml:space="preserve"> </w:t>
      </w:r>
      <w:r w:rsidR="008579DE" w:rsidRPr="00786E80">
        <w:rPr>
          <w:rFonts w:ascii="Georgia" w:hAnsi="Georgia"/>
          <w:lang w:val="en-US" w:bidi="ar-DZ"/>
        </w:rPr>
        <w:t xml:space="preserve">also </w:t>
      </w:r>
      <w:r w:rsidR="00A73402" w:rsidRPr="008579DE">
        <w:rPr>
          <w:rFonts w:ascii="Georgia" w:hAnsi="Georgia"/>
          <w:lang w:val="en-US" w:bidi="ar-DZ"/>
        </w:rPr>
        <w:t>examine</w:t>
      </w:r>
      <w:r w:rsidR="00A73402">
        <w:rPr>
          <w:rFonts w:ascii="Georgia" w:hAnsi="Georgia"/>
          <w:lang w:val="en-US" w:bidi="ar-DZ"/>
        </w:rPr>
        <w:t>d</w:t>
      </w:r>
      <w:r w:rsidR="00A73402" w:rsidRPr="00786E80">
        <w:rPr>
          <w:rFonts w:ascii="Georgia" w:hAnsi="Georgia"/>
          <w:lang w:val="en-US" w:bidi="ar-DZ"/>
        </w:rPr>
        <w:t xml:space="preserve"> </w:t>
      </w:r>
      <w:r w:rsidR="00A73402" w:rsidRPr="008579DE">
        <w:rPr>
          <w:rFonts w:ascii="Georgia" w:hAnsi="Georgia"/>
          <w:lang w:val="en-US" w:bidi="ar-DZ"/>
        </w:rPr>
        <w:t>the</w:t>
      </w:r>
      <w:r w:rsidR="00A73402">
        <w:rPr>
          <w:rFonts w:ascii="Georgia" w:hAnsi="Georgia"/>
          <w:lang w:val="en-US" w:bidi="ar-DZ"/>
        </w:rPr>
        <w:t xml:space="preserve"> </w:t>
      </w:r>
      <w:r w:rsidR="00A73402" w:rsidRPr="008579DE">
        <w:rPr>
          <w:rFonts w:ascii="Georgia" w:hAnsi="Georgia"/>
          <w:lang w:val="en-US" w:bidi="ar-DZ"/>
        </w:rPr>
        <w:t>causal relationship between oil price volatility and other leading</w:t>
      </w:r>
      <w:r w:rsidR="00A73402">
        <w:rPr>
          <w:rFonts w:ascii="Georgia" w:hAnsi="Georgia"/>
          <w:lang w:val="en-US" w:bidi="ar-DZ"/>
        </w:rPr>
        <w:t xml:space="preserve"> </w:t>
      </w:r>
      <w:r w:rsidR="00A73402" w:rsidRPr="008579DE">
        <w:rPr>
          <w:rFonts w:ascii="Georgia" w:hAnsi="Georgia"/>
          <w:lang w:val="en-US" w:bidi="ar-DZ"/>
        </w:rPr>
        <w:t xml:space="preserve">economic </w:t>
      </w:r>
      <w:r w:rsidR="00A73402">
        <w:rPr>
          <w:rFonts w:ascii="Georgia" w:hAnsi="Georgia"/>
          <w:lang w:val="en-US" w:bidi="ar-DZ"/>
        </w:rPr>
        <w:t>of Thailand by</w:t>
      </w:r>
      <w:r w:rsidR="00A73402" w:rsidRPr="008579DE">
        <w:rPr>
          <w:rFonts w:ascii="Georgia" w:hAnsi="Georgia"/>
          <w:lang w:val="en-US" w:bidi="ar-DZ"/>
        </w:rPr>
        <w:t xml:space="preserve"> used Granger causality and the VAR model</w:t>
      </w:r>
      <w:r w:rsidR="00A73402">
        <w:rPr>
          <w:rFonts w:ascii="Georgia" w:hAnsi="Georgia"/>
          <w:lang w:val="en-US" w:bidi="ar-DZ"/>
        </w:rPr>
        <w:t>.</w:t>
      </w:r>
      <w:r w:rsidR="00A73402" w:rsidRPr="008579DE">
        <w:rPr>
          <w:rFonts w:ascii="Georgia" w:hAnsi="Georgia"/>
          <w:lang w:val="en-US" w:bidi="ar-DZ"/>
        </w:rPr>
        <w:t xml:space="preserve"> They found that GDP growth,</w:t>
      </w:r>
      <w:r w:rsidR="00A73402">
        <w:rPr>
          <w:rFonts w:ascii="Georgia" w:hAnsi="Georgia"/>
          <w:lang w:val="en-US" w:bidi="ar-DZ"/>
        </w:rPr>
        <w:t xml:space="preserve"> </w:t>
      </w:r>
      <w:r w:rsidR="00A73402" w:rsidRPr="008579DE">
        <w:rPr>
          <w:rFonts w:ascii="Georgia" w:hAnsi="Georgia"/>
          <w:lang w:val="en-US" w:bidi="ar-DZ"/>
        </w:rPr>
        <w:t>investment, unemployment, and inflation are granger caused by oil</w:t>
      </w:r>
      <w:r w:rsidR="00A73402">
        <w:rPr>
          <w:rFonts w:ascii="Georgia" w:hAnsi="Georgia"/>
          <w:lang w:val="en-US" w:bidi="ar-DZ"/>
        </w:rPr>
        <w:t xml:space="preserve"> </w:t>
      </w:r>
      <w:r w:rsidR="00A73402" w:rsidRPr="008579DE">
        <w:rPr>
          <w:rFonts w:ascii="Georgia" w:hAnsi="Georgia"/>
          <w:lang w:val="en-US" w:bidi="ar-DZ"/>
        </w:rPr>
        <w:t>price volatility.</w:t>
      </w:r>
      <w:r w:rsidR="008579DE" w:rsidRPr="008579DE">
        <w:rPr>
          <w:rFonts w:ascii="Georgia" w:hAnsi="Georgia"/>
          <w:lang w:val="en-US" w:bidi="ar-DZ"/>
        </w:rPr>
        <w:t xml:space="preserve"> </w:t>
      </w:r>
      <w:r w:rsidRPr="00763773">
        <w:rPr>
          <w:rFonts w:ascii="Georgia" w:hAnsi="Georgia"/>
          <w:lang w:val="en-US" w:bidi="ar-DZ"/>
        </w:rPr>
        <w:t>Ozlale and</w:t>
      </w:r>
      <w:r>
        <w:rPr>
          <w:rFonts w:ascii="Georgia" w:hAnsi="Georgia"/>
          <w:lang w:val="en-US" w:bidi="ar-DZ"/>
        </w:rPr>
        <w:t xml:space="preserve"> </w:t>
      </w:r>
      <w:r w:rsidRPr="00763773">
        <w:rPr>
          <w:rFonts w:ascii="Georgia" w:hAnsi="Georgia"/>
          <w:lang w:val="en-US" w:bidi="ar-DZ"/>
        </w:rPr>
        <w:t>Pekkurnaz (2010) analyzed the linkages between oil price and macroeconomic variables for the Turkish econom</w:t>
      </w:r>
      <w:r w:rsidR="003640EA">
        <w:rPr>
          <w:rFonts w:ascii="Georgia" w:hAnsi="Georgia"/>
          <w:lang w:val="en-US" w:bidi="ar-DZ"/>
        </w:rPr>
        <w:t>es</w:t>
      </w:r>
      <w:r w:rsidRPr="00763773">
        <w:rPr>
          <w:rFonts w:ascii="Georgia" w:hAnsi="Georgia"/>
          <w:lang w:val="en-US" w:bidi="ar-DZ"/>
        </w:rPr>
        <w:t>y. They applied a structural</w:t>
      </w:r>
      <w:r>
        <w:rPr>
          <w:rFonts w:ascii="Georgia" w:hAnsi="Georgia"/>
          <w:lang w:val="en-US" w:bidi="ar-DZ"/>
        </w:rPr>
        <w:t xml:space="preserve"> </w:t>
      </w:r>
      <w:r w:rsidRPr="00763773">
        <w:rPr>
          <w:rFonts w:ascii="Georgia" w:hAnsi="Georgia"/>
          <w:lang w:val="en-US" w:bidi="ar-DZ"/>
        </w:rPr>
        <w:t>vector autoregression model (SVAR) and confirmed that oil price leads</w:t>
      </w:r>
      <w:r>
        <w:rPr>
          <w:rFonts w:ascii="Georgia" w:hAnsi="Georgia"/>
          <w:lang w:val="en-US" w:bidi="ar-DZ"/>
        </w:rPr>
        <w:t xml:space="preserve"> </w:t>
      </w:r>
      <w:r w:rsidRPr="00763773">
        <w:rPr>
          <w:rFonts w:ascii="Georgia" w:hAnsi="Georgia"/>
          <w:lang w:val="en-US" w:bidi="ar-DZ"/>
        </w:rPr>
        <w:t xml:space="preserve">to a current account deficit that leads to </w:t>
      </w:r>
      <w:r>
        <w:rPr>
          <w:rFonts w:ascii="Georgia" w:hAnsi="Georgia"/>
          <w:lang w:val="en-US" w:bidi="ar-DZ"/>
        </w:rPr>
        <w:t xml:space="preserve">a decline in economic growth. </w:t>
      </w:r>
      <w:r w:rsidR="008175A4">
        <w:rPr>
          <w:rFonts w:ascii="Georgia" w:hAnsi="Georgia"/>
          <w:lang w:val="en-US" w:bidi="ar-DZ"/>
        </w:rPr>
        <w:fldChar w:fldCharType="begin"/>
      </w:r>
      <w:r w:rsidR="0050348D">
        <w:rPr>
          <w:rFonts w:ascii="Georgia" w:hAnsi="Georgia"/>
          <w:lang w:val="en-US" w:bidi="ar-DZ"/>
        </w:rPr>
        <w:instrText xml:space="preserve"> ADDIN EN.CITE &lt;EndNote&gt;&lt;Cite&gt;&lt;Author&gt;Shahbaz&lt;/Author&gt;&lt;Year&gt;2017&lt;/Year&gt;&lt;RecNum&gt;64&lt;/RecNum&gt;&lt;DisplayText&gt;(Shahbaz et al., 2017)&lt;/DisplayText&gt;&lt;record&gt;&lt;rec-number&gt;64&lt;/rec-number&gt;&lt;foreign-keys&gt;&lt;key app="EN" db-id="za5tvrxsi9rr0neea2b5rtv4520zxdwrs0et"&gt;64&lt;/key&gt;&lt;/foreign-keys&gt;&lt;ref-type name="Journal Article"&gt;17&lt;/ref-type&gt;&lt;contributors&gt;&lt;authors&gt;&lt;author&gt;Shahbaz, Muhammad&lt;/author&gt;&lt;author&gt;Sarwar, Suleman&lt;/author&gt;&lt;author&gt;Chen, Wei&lt;/author&gt;&lt;author&gt;Malik, Muhammad Nasir&lt;/author&gt;&lt;/authors&gt;&lt;/contributors&gt;&lt;titles&gt;&lt;title&gt;Dynamics of electricity consumption, oil price and economic growth: Global perspective&lt;/title&gt;&lt;secondary-title&gt;Energy policy&lt;/secondary-title&gt;&lt;/titles&gt;&lt;periodical&gt;&lt;full-title&gt;Energy policy&lt;/full-title&gt;&lt;/periodical&gt;&lt;pages&gt;256-270&lt;/pages&gt;&lt;volume&gt;108&lt;/volume&gt;&lt;dates&gt;&lt;year&gt;2017&lt;/year&gt;&lt;/dates&gt;&lt;isbn&gt;0301-4215&lt;/isbn&gt;&lt;urls&gt;&lt;/urls&gt;&lt;/record&gt;&lt;/Cite&gt;&lt;/EndNote&gt;</w:instrText>
      </w:r>
      <w:r w:rsidR="008175A4">
        <w:rPr>
          <w:rFonts w:ascii="Georgia" w:hAnsi="Georgia"/>
          <w:lang w:val="en-US" w:bidi="ar-DZ"/>
        </w:rPr>
        <w:fldChar w:fldCharType="separate"/>
      </w:r>
      <w:r w:rsidR="0050348D">
        <w:rPr>
          <w:rFonts w:ascii="Georgia" w:hAnsi="Georgia"/>
          <w:noProof/>
          <w:lang w:val="en-US" w:bidi="ar-DZ"/>
        </w:rPr>
        <w:t>(</w:t>
      </w:r>
      <w:hyperlink w:anchor="_ENREF_21" w:tooltip="Shahbaz, 2017 #64" w:history="1">
        <w:r w:rsidR="00B70A7D">
          <w:rPr>
            <w:rFonts w:ascii="Georgia" w:hAnsi="Georgia"/>
            <w:noProof/>
            <w:lang w:val="en-US" w:bidi="ar-DZ"/>
          </w:rPr>
          <w:t>Shahbaz et al., 2017</w:t>
        </w:r>
      </w:hyperlink>
      <w:r w:rsidR="0050348D">
        <w:rPr>
          <w:rFonts w:ascii="Georgia" w:hAnsi="Georgia"/>
          <w:noProof/>
          <w:lang w:val="en-US" w:bidi="ar-DZ"/>
        </w:rPr>
        <w:t>)</w:t>
      </w:r>
      <w:r w:rsidR="008175A4">
        <w:rPr>
          <w:rFonts w:ascii="Georgia" w:hAnsi="Georgia"/>
          <w:lang w:val="en-US" w:bidi="ar-DZ"/>
        </w:rPr>
        <w:fldChar w:fldCharType="end"/>
      </w:r>
    </w:p>
    <w:p w:rsidR="00F84AC2" w:rsidRDefault="00763773" w:rsidP="00B70A7D">
      <w:pPr>
        <w:spacing w:line="240" w:lineRule="auto"/>
        <w:jc w:val="both"/>
        <w:rPr>
          <w:rFonts w:ascii="Georgia" w:hAnsi="Georgia"/>
          <w:lang w:val="en-US" w:bidi="ar-DZ"/>
        </w:rPr>
      </w:pPr>
      <w:r>
        <w:rPr>
          <w:rFonts w:ascii="Georgia" w:hAnsi="Georgia"/>
          <w:lang w:val="en-US" w:bidi="ar-DZ"/>
        </w:rPr>
        <w:t xml:space="preserve">      </w:t>
      </w:r>
      <w:r w:rsidR="00FB7C76" w:rsidRPr="00FB7C76">
        <w:rPr>
          <w:rFonts w:ascii="Georgia" w:hAnsi="Georgia"/>
          <w:lang w:val="en-US" w:bidi="ar-DZ"/>
        </w:rPr>
        <w:t>In the same context</w:t>
      </w:r>
      <w:r w:rsidR="00AB489D">
        <w:rPr>
          <w:rFonts w:ascii="Georgia" w:hAnsi="Georgia"/>
          <w:lang w:val="en-US" w:bidi="ar-DZ"/>
        </w:rPr>
        <w:t xml:space="preserve"> </w:t>
      </w:r>
      <w:r w:rsidR="008175A4">
        <w:rPr>
          <w:rFonts w:ascii="Georgia" w:hAnsi="Georgia"/>
          <w:lang w:val="en-US" w:bidi="ar-DZ"/>
        </w:rPr>
        <w:fldChar w:fldCharType="begin"/>
      </w:r>
      <w:r w:rsidR="00AB489D">
        <w:rPr>
          <w:rFonts w:ascii="Georgia" w:hAnsi="Georgia"/>
          <w:lang w:val="en-US" w:bidi="ar-DZ"/>
        </w:rPr>
        <w:instrText xml:space="preserve"> ADDIN EN.CITE &lt;EndNote&gt;&lt;Cite AuthorYear="1"&gt;&lt;Author&gt;Ftiti&lt;/Author&gt;&lt;Year&gt;2016&lt;/Year&gt;&lt;RecNum&gt;65&lt;/RecNum&gt;&lt;DisplayText&gt;Ftiti et al. (2016)&lt;/DisplayText&gt;&lt;record&gt;&lt;rec-number&gt;65&lt;/rec-number&gt;&lt;foreign-keys&gt;&lt;key app="EN" db-id="za5tvrxsi9rr0neea2b5rtv4520zxdwrs0et"&gt;65&lt;/key&gt;&lt;/foreign-keys&gt;&lt;ref-type name="Journal Article"&gt;17&lt;/ref-type&gt;&lt;contributors&gt;&lt;authors&gt;&lt;author&gt;Ftiti, Zied&lt;/author&gt;&lt;author&gt;Guesmi, Khaled&lt;/author&gt;&lt;author&gt;Teulon, Frédéric&lt;/author&gt;&lt;author&gt;Chouachi, Slim&lt;/author&gt;&lt;/authors&gt;&lt;/contributors&gt;&lt;titles&gt;&lt;title&gt;Relationship between crude oil prices and economic growth in selected OPEC countries&lt;/title&gt;&lt;secondary-title&gt;Journal of Applied Business Research (JABR)&lt;/secondary-title&gt;&lt;/titles&gt;&lt;periodical&gt;&lt;full-title&gt;Journal of Applied Business Research (JABR)&lt;/full-title&gt;&lt;/periodical&gt;&lt;pages&gt;11-22&lt;/pages&gt;&lt;volume&gt;32&lt;/volume&gt;&lt;number&gt;1&lt;/number&gt;&lt;dates&gt;&lt;year&gt;2016&lt;/year&gt;&lt;/dates&gt;&lt;isbn&gt;2157-8834&lt;/isbn&gt;&lt;urls&gt;&lt;/urls&gt;&lt;/record&gt;&lt;/Cite&gt;&lt;/EndNote&gt;</w:instrText>
      </w:r>
      <w:r w:rsidR="008175A4">
        <w:rPr>
          <w:rFonts w:ascii="Georgia" w:hAnsi="Georgia"/>
          <w:lang w:val="en-US" w:bidi="ar-DZ"/>
        </w:rPr>
        <w:fldChar w:fldCharType="separate"/>
      </w:r>
      <w:hyperlink w:anchor="_ENREF_5" w:tooltip="Ftiti, 2016 #65" w:history="1">
        <w:r w:rsidR="00B70A7D">
          <w:rPr>
            <w:rFonts w:ascii="Georgia" w:hAnsi="Georgia"/>
            <w:noProof/>
            <w:lang w:val="en-US" w:bidi="ar-DZ"/>
          </w:rPr>
          <w:t>Ftiti et al. (2016</w:t>
        </w:r>
      </w:hyperlink>
      <w:r w:rsidR="00AB489D">
        <w:rPr>
          <w:rFonts w:ascii="Georgia" w:hAnsi="Georgia"/>
          <w:noProof/>
          <w:lang w:val="en-US" w:bidi="ar-DZ"/>
        </w:rPr>
        <w:t>)</w:t>
      </w:r>
      <w:r w:rsidR="008175A4">
        <w:rPr>
          <w:rFonts w:ascii="Georgia" w:hAnsi="Georgia"/>
          <w:lang w:val="en-US" w:bidi="ar-DZ"/>
        </w:rPr>
        <w:fldChar w:fldCharType="end"/>
      </w:r>
      <w:r w:rsidRPr="00763773">
        <w:rPr>
          <w:rFonts w:ascii="Georgia" w:hAnsi="Georgia"/>
          <w:lang w:val="en-US" w:bidi="ar-DZ"/>
        </w:rPr>
        <w:t xml:space="preserve"> examined the</w:t>
      </w:r>
      <w:r>
        <w:rPr>
          <w:rFonts w:ascii="Georgia" w:hAnsi="Georgia"/>
          <w:lang w:val="en-US" w:bidi="ar-DZ"/>
        </w:rPr>
        <w:t xml:space="preserve"> </w:t>
      </w:r>
      <w:r w:rsidRPr="00763773">
        <w:rPr>
          <w:rFonts w:ascii="Georgia" w:hAnsi="Georgia"/>
          <w:lang w:val="en-US" w:bidi="ar-DZ"/>
        </w:rPr>
        <w:t>interdependence between oil price and economic growth using (selected) OPEC countries’ monthly data for 2000–2010. They noted that</w:t>
      </w:r>
      <w:r>
        <w:rPr>
          <w:rFonts w:ascii="Georgia" w:hAnsi="Georgia"/>
          <w:lang w:val="en-US" w:bidi="ar-DZ"/>
        </w:rPr>
        <w:t xml:space="preserve"> </w:t>
      </w:r>
      <w:r w:rsidRPr="00763773">
        <w:rPr>
          <w:rFonts w:ascii="Georgia" w:hAnsi="Georgia"/>
          <w:lang w:val="en-US" w:bidi="ar-DZ"/>
        </w:rPr>
        <w:t>oil price shocks affect the oil-growth nexus in global business cycle</w:t>
      </w:r>
      <w:r>
        <w:rPr>
          <w:rFonts w:ascii="Georgia" w:hAnsi="Georgia"/>
          <w:lang w:val="en-US" w:bidi="ar-DZ"/>
        </w:rPr>
        <w:t xml:space="preserve"> </w:t>
      </w:r>
      <w:r w:rsidRPr="00763773">
        <w:rPr>
          <w:rFonts w:ascii="Georgia" w:hAnsi="Georgia"/>
          <w:lang w:val="en-US" w:bidi="ar-DZ"/>
        </w:rPr>
        <w:t xml:space="preserve">fluctuations and the financial crisis turmoil in the OPEC region. </w:t>
      </w:r>
      <w:r w:rsidR="003640EA">
        <w:rPr>
          <w:rFonts w:ascii="Georgia" w:hAnsi="Georgia"/>
          <w:lang w:val="en-US" w:bidi="ar-DZ"/>
        </w:rPr>
        <w:t xml:space="preserve"> </w:t>
      </w:r>
      <w:r w:rsidR="008175A4">
        <w:rPr>
          <w:rFonts w:ascii="Georgia" w:hAnsi="Georgia"/>
          <w:lang w:val="en-US" w:bidi="ar-DZ"/>
        </w:rPr>
        <w:fldChar w:fldCharType="begin"/>
      </w:r>
      <w:r w:rsidR="003640EA">
        <w:rPr>
          <w:rFonts w:ascii="Georgia" w:hAnsi="Georgia"/>
          <w:lang w:val="en-US" w:bidi="ar-DZ"/>
        </w:rPr>
        <w:instrText xml:space="preserve"> ADDIN EN.CITE &lt;EndNote&gt;&lt;Cite AuthorYear="1"&gt;&lt;Author&gt;Sarwar&lt;/Author&gt;&lt;Year&gt;2017&lt;/Year&gt;&lt;RecNum&gt;66&lt;/RecNum&gt;&lt;DisplayText&gt;Sarwar et al. (2017)&lt;/DisplayText&gt;&lt;record&gt;&lt;rec-number&gt;66&lt;/rec-number&gt;&lt;foreign-keys&gt;&lt;key app="EN" db-id="za5tvrxsi9rr0neea2b5rtv4520zxdwrs0et"&gt;66&lt;/key&gt;&lt;/foreign-keys&gt;&lt;ref-type name="Journal Article"&gt;17&lt;/ref-type&gt;&lt;contributors&gt;&lt;authors&gt;&lt;author&gt;Sarwar, Suleman&lt;/author&gt;&lt;author&gt;Chen, Wei&lt;/author&gt;&lt;author&gt;Waheed, Rida&lt;/author&gt;&lt;/authors&gt;&lt;/contributors&gt;&lt;titles&gt;&lt;title&gt;Electricity consumption, oil price and economic growth: Global perspective&lt;/title&gt;&lt;secondary-title&gt;Renewable and Sustainable Energy Reviews&lt;/secondary-title&gt;&lt;/titles&gt;&lt;periodical&gt;&lt;full-title&gt;Renewable and Sustainable Energy Reviews&lt;/full-title&gt;&lt;/periodical&gt;&lt;pages&gt;9-18&lt;/pages&gt;&lt;volume&gt;76&lt;/volume&gt;&lt;dates&gt;&lt;year&gt;2017&lt;/year&gt;&lt;/dates&gt;&lt;isbn&gt;1364-0321&lt;/isbn&gt;&lt;urls&gt;&lt;/urls&gt;&lt;/record&gt;&lt;/Cite&gt;&lt;/EndNote&gt;</w:instrText>
      </w:r>
      <w:r w:rsidR="008175A4">
        <w:rPr>
          <w:rFonts w:ascii="Georgia" w:hAnsi="Georgia"/>
          <w:lang w:val="en-US" w:bidi="ar-DZ"/>
        </w:rPr>
        <w:fldChar w:fldCharType="separate"/>
      </w:r>
      <w:hyperlink w:anchor="_ENREF_20" w:tooltip="Sarwar, 2017 #66" w:history="1">
        <w:r w:rsidR="00B70A7D">
          <w:rPr>
            <w:rFonts w:ascii="Georgia" w:hAnsi="Georgia"/>
            <w:noProof/>
            <w:lang w:val="en-US" w:bidi="ar-DZ"/>
          </w:rPr>
          <w:t>Sarwar et al. (2017</w:t>
        </w:r>
      </w:hyperlink>
      <w:r w:rsidR="003640EA">
        <w:rPr>
          <w:rFonts w:ascii="Georgia" w:hAnsi="Georgia"/>
          <w:noProof/>
          <w:lang w:val="en-US" w:bidi="ar-DZ"/>
        </w:rPr>
        <w:t>)</w:t>
      </w:r>
      <w:r w:rsidR="008175A4">
        <w:rPr>
          <w:rFonts w:ascii="Georgia" w:hAnsi="Georgia"/>
          <w:lang w:val="en-US" w:bidi="ar-DZ"/>
        </w:rPr>
        <w:fldChar w:fldCharType="end"/>
      </w:r>
      <w:r w:rsidR="003640EA">
        <w:rPr>
          <w:rFonts w:ascii="Georgia" w:hAnsi="Georgia"/>
          <w:lang w:val="en-US" w:bidi="ar-DZ"/>
        </w:rPr>
        <w:t xml:space="preserve"> </w:t>
      </w:r>
      <w:r w:rsidRPr="00763773">
        <w:rPr>
          <w:rFonts w:ascii="Georgia" w:hAnsi="Georgia"/>
          <w:lang w:val="en-US" w:bidi="ar-DZ"/>
        </w:rPr>
        <w:t>investigated 210 countries; they used the findings to show</w:t>
      </w:r>
      <w:r>
        <w:rPr>
          <w:rFonts w:ascii="Georgia" w:hAnsi="Georgia"/>
          <w:lang w:val="en-US" w:bidi="ar-DZ"/>
        </w:rPr>
        <w:t xml:space="preserve"> </w:t>
      </w:r>
      <w:r w:rsidRPr="00763773">
        <w:rPr>
          <w:rFonts w:ascii="Georgia" w:hAnsi="Georgia"/>
          <w:lang w:val="en-US" w:bidi="ar-DZ"/>
        </w:rPr>
        <w:t>that oil price has a significant effect on economic growth in the short</w:t>
      </w:r>
      <w:r>
        <w:rPr>
          <w:rFonts w:ascii="Georgia" w:hAnsi="Georgia"/>
          <w:lang w:val="en-US" w:bidi="ar-DZ"/>
        </w:rPr>
        <w:t xml:space="preserve"> </w:t>
      </w:r>
      <w:r w:rsidRPr="00763773">
        <w:rPr>
          <w:rFonts w:ascii="Georgia" w:hAnsi="Georgia"/>
          <w:lang w:val="en-US" w:bidi="ar-DZ"/>
        </w:rPr>
        <w:t>and long run.</w:t>
      </w:r>
      <w:r w:rsidR="00FB7C76">
        <w:rPr>
          <w:rFonts w:ascii="Georgia" w:hAnsi="Georgia"/>
          <w:lang w:val="en-US" w:bidi="ar-DZ"/>
        </w:rPr>
        <w:t xml:space="preserve"> </w:t>
      </w:r>
    </w:p>
    <w:p w:rsidR="00763773" w:rsidRDefault="00F84AC2" w:rsidP="00B70A7D">
      <w:pPr>
        <w:spacing w:line="240" w:lineRule="auto"/>
        <w:jc w:val="both"/>
        <w:rPr>
          <w:rFonts w:ascii="Georgia" w:hAnsi="Georgia"/>
          <w:lang w:val="en-US" w:bidi="ar-DZ"/>
        </w:rPr>
      </w:pPr>
      <w:r>
        <w:rPr>
          <w:rFonts w:ascii="Georgia" w:hAnsi="Georgia"/>
          <w:lang w:val="en-US" w:bidi="ar-DZ"/>
        </w:rPr>
        <w:t xml:space="preserve">       Also </w:t>
      </w:r>
      <w:r w:rsidR="000E0E68">
        <w:rPr>
          <w:rFonts w:ascii="Georgia" w:hAnsi="Georgia"/>
          <w:lang w:val="en-US" w:bidi="ar-DZ"/>
        </w:rPr>
        <w:t xml:space="preserve"> </w:t>
      </w:r>
      <w:r w:rsidR="008175A4">
        <w:rPr>
          <w:rFonts w:ascii="Georgia" w:hAnsi="Georgia"/>
          <w:lang w:val="en-US" w:bidi="ar-DZ"/>
        </w:rPr>
        <w:fldChar w:fldCharType="begin"/>
      </w:r>
      <w:r w:rsidR="000E0E68">
        <w:rPr>
          <w:rFonts w:ascii="Georgia" w:hAnsi="Georgia"/>
          <w:lang w:val="en-US" w:bidi="ar-DZ"/>
        </w:rPr>
        <w:instrText xml:space="preserve"> ADDIN EN.CITE &lt;EndNote&gt;&lt;Cite AuthorYear="1"&gt;&lt;Author&gt;Nusair&lt;/Author&gt;&lt;Year&gt;2016&lt;/Year&gt;&lt;RecNum&gt;72&lt;/RecNum&gt;&lt;DisplayText&gt;Nusair (2016)&lt;/DisplayText&gt;&lt;record&gt;&lt;rec-number&gt;72&lt;/rec-number&gt;&lt;foreign-keys&gt;&lt;key app="EN" db-id="za5tvrxsi9rr0neea2b5rtv4520zxdwrs0et"&gt;72&lt;/key&gt;&lt;/foreign-keys&gt;&lt;ref-type name="Journal Article"&gt;17&lt;/ref-type&gt;&lt;contributors&gt;&lt;authors&gt;&lt;author&gt;Nusair, Salah&lt;/author&gt;&lt;/authors&gt;&lt;/contributors&gt;&lt;titles&gt;&lt;title&gt;The effects of oil price shocks on the economies of the Gulf Co-operation Council countries: Nonlinear analysis&lt;/title&gt;&lt;secondary-title&gt;Energy policy&lt;/secondary-title&gt;&lt;/titles&gt;&lt;periodical&gt;&lt;full-title&gt;Energy policy&lt;/full-title&gt;&lt;/periodical&gt;&lt;pages&gt;256-267&lt;/pages&gt;&lt;volume&gt;91&lt;/volume&gt;&lt;number&gt;C&lt;/number&gt;&lt;keywords&gt;&lt;keyword&gt;GCC&lt;/keyword&gt;&lt;keyword&gt;Oil price shocks&lt;/keyword&gt;&lt;keyword&gt;GDP&lt;/keyword&gt;&lt;keyword&gt;Panel cointegration&lt;/keyword&gt;&lt;keyword&gt;Nonlinear ARDL&lt;/keyword&gt;&lt;/keywords&gt;&lt;dates&gt;&lt;year&gt;2016&lt;/year&gt;&lt;/dates&gt;&lt;urls&gt;&lt;related-urls&gt;&lt;url&gt;https://EconPapers.repec.org/RePEc:eee:enepol:v:91:y:2016:i:c:p:256-267&lt;/url&gt;&lt;/related-urls&gt;&lt;/urls&gt;&lt;/record&gt;&lt;/Cite&gt;&lt;/EndNote&gt;</w:instrText>
      </w:r>
      <w:r w:rsidR="008175A4">
        <w:rPr>
          <w:rFonts w:ascii="Georgia" w:hAnsi="Georgia"/>
          <w:lang w:val="en-US" w:bidi="ar-DZ"/>
        </w:rPr>
        <w:fldChar w:fldCharType="separate"/>
      </w:r>
      <w:hyperlink w:anchor="_ENREF_13" w:tooltip="Nusair, 2016 #72" w:history="1">
        <w:r w:rsidR="00B70A7D">
          <w:rPr>
            <w:rFonts w:ascii="Georgia" w:hAnsi="Georgia"/>
            <w:noProof/>
            <w:lang w:val="en-US" w:bidi="ar-DZ"/>
          </w:rPr>
          <w:t>Nusair (2016</w:t>
        </w:r>
      </w:hyperlink>
      <w:r w:rsidR="000E0E68">
        <w:rPr>
          <w:rFonts w:ascii="Georgia" w:hAnsi="Georgia"/>
          <w:noProof/>
          <w:lang w:val="en-US" w:bidi="ar-DZ"/>
        </w:rPr>
        <w:t>)</w:t>
      </w:r>
      <w:r w:rsidR="008175A4">
        <w:rPr>
          <w:rFonts w:ascii="Georgia" w:hAnsi="Georgia"/>
          <w:lang w:val="en-US" w:bidi="ar-DZ"/>
        </w:rPr>
        <w:fldChar w:fldCharType="end"/>
      </w:r>
      <w:r>
        <w:rPr>
          <w:rFonts w:ascii="Georgia" w:hAnsi="Georgia"/>
          <w:lang w:val="en-US" w:bidi="ar-DZ"/>
        </w:rPr>
        <w:t xml:space="preserve"> </w:t>
      </w:r>
      <w:r w:rsidR="0002440C" w:rsidRPr="0002440C">
        <w:rPr>
          <w:rFonts w:ascii="Georgia" w:hAnsi="Georgia"/>
          <w:lang w:val="en-US" w:bidi="ar-DZ"/>
        </w:rPr>
        <w:t>observed an evidence of asymmetries in oil price</w:t>
      </w:r>
      <w:r>
        <w:rPr>
          <w:rFonts w:ascii="Georgia" w:hAnsi="Georgia"/>
          <w:lang w:val="en-US" w:bidi="ar-DZ"/>
        </w:rPr>
        <w:t xml:space="preserve"> </w:t>
      </w:r>
      <w:r w:rsidR="0002440C" w:rsidRPr="0002440C">
        <w:rPr>
          <w:rFonts w:ascii="Georgia" w:hAnsi="Georgia"/>
          <w:lang w:val="en-US" w:bidi="ar-DZ"/>
        </w:rPr>
        <w:t>and real GDP relationship in the Gulf Cooperation Council (GCC) countries. He found</w:t>
      </w:r>
      <w:r>
        <w:rPr>
          <w:rFonts w:ascii="Georgia" w:hAnsi="Georgia"/>
          <w:lang w:val="en-US" w:bidi="ar-DZ"/>
        </w:rPr>
        <w:t xml:space="preserve"> </w:t>
      </w:r>
      <w:r w:rsidR="0002440C" w:rsidRPr="0002440C">
        <w:rPr>
          <w:rFonts w:ascii="Georgia" w:hAnsi="Georgia"/>
          <w:lang w:val="en-US" w:bidi="ar-DZ"/>
        </w:rPr>
        <w:t>that positive oil price changes lead to increase real GDP in all the countries, while</w:t>
      </w:r>
      <w:r>
        <w:rPr>
          <w:rFonts w:ascii="Georgia" w:hAnsi="Georgia"/>
          <w:lang w:val="en-US" w:bidi="ar-DZ"/>
        </w:rPr>
        <w:t xml:space="preserve"> </w:t>
      </w:r>
      <w:r w:rsidR="0002440C" w:rsidRPr="0002440C">
        <w:rPr>
          <w:rFonts w:ascii="Georgia" w:hAnsi="Georgia"/>
          <w:lang w:val="en-US" w:bidi="ar-DZ"/>
        </w:rPr>
        <w:t>negative oil price chnges exerted negative impact on real GDP only in Kuwait and</w:t>
      </w:r>
      <w:r>
        <w:rPr>
          <w:rFonts w:ascii="Georgia" w:hAnsi="Georgia"/>
          <w:lang w:val="en-US" w:bidi="ar-DZ"/>
        </w:rPr>
        <w:t xml:space="preserve"> </w:t>
      </w:r>
      <w:r w:rsidR="0002440C" w:rsidRPr="0002440C">
        <w:rPr>
          <w:rFonts w:ascii="Georgia" w:hAnsi="Georgia"/>
          <w:lang w:val="en-US" w:bidi="ar-DZ"/>
        </w:rPr>
        <w:t>Qatar.</w:t>
      </w:r>
    </w:p>
    <w:p w:rsidR="003640EA" w:rsidRDefault="00EC0BE7" w:rsidP="00B70A7D">
      <w:pPr>
        <w:spacing w:line="240" w:lineRule="auto"/>
        <w:jc w:val="both"/>
        <w:rPr>
          <w:rFonts w:ascii="Georgia" w:hAnsi="Georgia"/>
          <w:lang w:val="en-US" w:bidi="ar-DZ"/>
        </w:rPr>
      </w:pPr>
      <w:r>
        <w:rPr>
          <w:rFonts w:ascii="Georgia" w:hAnsi="Georgia"/>
          <w:lang w:val="en-US" w:bidi="ar-DZ"/>
        </w:rPr>
        <w:t xml:space="preserve">      </w:t>
      </w:r>
      <w:r w:rsidRPr="00EC0BE7">
        <w:rPr>
          <w:rFonts w:ascii="Georgia" w:hAnsi="Georgia"/>
          <w:lang w:val="en-US" w:bidi="ar-DZ"/>
        </w:rPr>
        <w:t>The majority of</w:t>
      </w:r>
      <w:r>
        <w:rPr>
          <w:rFonts w:ascii="Georgia" w:hAnsi="Georgia"/>
          <w:lang w:val="en-US" w:bidi="ar-DZ"/>
        </w:rPr>
        <w:t xml:space="preserve"> </w:t>
      </w:r>
      <w:r w:rsidR="00221F19">
        <w:rPr>
          <w:rFonts w:ascii="Georgia" w:hAnsi="Georgia"/>
          <w:lang w:val="en-US" w:bidi="ar-DZ"/>
        </w:rPr>
        <w:t xml:space="preserve">these studies </w:t>
      </w:r>
      <w:r w:rsidR="00221F19" w:rsidRPr="00EC0BE7">
        <w:rPr>
          <w:rFonts w:ascii="Georgia" w:hAnsi="Georgia"/>
          <w:lang w:val="en-US" w:bidi="ar-DZ"/>
        </w:rPr>
        <w:t>have</w:t>
      </w:r>
      <w:r w:rsidRPr="00EC0BE7">
        <w:rPr>
          <w:rFonts w:ascii="Georgia" w:hAnsi="Georgia"/>
          <w:lang w:val="en-US" w:bidi="ar-DZ"/>
        </w:rPr>
        <w:t xml:space="preserve"> examined </w:t>
      </w:r>
      <w:r w:rsidRPr="00221F19">
        <w:rPr>
          <w:rFonts w:ascii="Georgia" w:hAnsi="Georgia"/>
          <w:lang w:val="en-US" w:bidi="ar-DZ"/>
        </w:rPr>
        <w:t>the relationship between oil</w:t>
      </w:r>
      <w:r w:rsidRPr="008579DE">
        <w:rPr>
          <w:rFonts w:ascii="Georgia" w:hAnsi="Georgia"/>
          <w:lang w:val="en-US" w:bidi="ar-DZ"/>
        </w:rPr>
        <w:t xml:space="preserve"> </w:t>
      </w:r>
      <w:r>
        <w:rPr>
          <w:rFonts w:ascii="Georgia" w:hAnsi="Georgia"/>
          <w:lang w:val="en-US" w:bidi="ar-DZ"/>
        </w:rPr>
        <w:t xml:space="preserve">and GDP by </w:t>
      </w:r>
      <w:r w:rsidR="00221F19">
        <w:rPr>
          <w:rFonts w:ascii="Georgia" w:hAnsi="Georgia"/>
          <w:lang w:val="en-US" w:bidi="ar-DZ"/>
        </w:rPr>
        <w:t xml:space="preserve">examined the relation between </w:t>
      </w:r>
      <w:r w:rsidR="00E2547A">
        <w:rPr>
          <w:rFonts w:ascii="Georgia" w:hAnsi="Georgia"/>
          <w:lang w:val="en-US" w:bidi="ar-DZ"/>
        </w:rPr>
        <w:t>oil price</w:t>
      </w:r>
      <w:r w:rsidRPr="008579DE">
        <w:rPr>
          <w:rFonts w:ascii="Georgia" w:hAnsi="Georgia"/>
          <w:lang w:val="en-US" w:bidi="ar-DZ"/>
        </w:rPr>
        <w:t xml:space="preserve"> volatility</w:t>
      </w:r>
      <w:r>
        <w:rPr>
          <w:rFonts w:ascii="Georgia" w:hAnsi="Georgia"/>
          <w:lang w:val="en-US" w:bidi="ar-DZ"/>
        </w:rPr>
        <w:t xml:space="preserve"> and GDP</w:t>
      </w:r>
      <w:r w:rsidR="00221F19">
        <w:rPr>
          <w:rFonts w:ascii="Georgia" w:hAnsi="Georgia"/>
          <w:lang w:val="en-US" w:bidi="ar-DZ"/>
        </w:rPr>
        <w:t xml:space="preserve"> but there are few studies that have </w:t>
      </w:r>
      <w:r w:rsidR="00221F19">
        <w:rPr>
          <w:rFonts w:ascii="Georgia" w:hAnsi="Georgia"/>
          <w:lang w:val="en-US" w:bidi="ar-DZ"/>
        </w:rPr>
        <w:lastRenderedPageBreak/>
        <w:t xml:space="preserve">examined </w:t>
      </w:r>
      <w:r w:rsidR="00221F19" w:rsidRPr="00221F19">
        <w:rPr>
          <w:rFonts w:ascii="Georgia" w:hAnsi="Georgia"/>
          <w:lang w:val="en-US" w:bidi="ar-DZ"/>
        </w:rPr>
        <w:t>the relationship between oil</w:t>
      </w:r>
      <w:r w:rsidR="00221F19">
        <w:rPr>
          <w:rFonts w:ascii="Georgia" w:hAnsi="Georgia"/>
          <w:lang w:val="en-US" w:bidi="ar-DZ"/>
        </w:rPr>
        <w:t xml:space="preserve"> production and GDP</w:t>
      </w:r>
      <w:r w:rsidR="00E2547A">
        <w:rPr>
          <w:rFonts w:ascii="Georgia" w:hAnsi="Georgia"/>
          <w:lang w:val="en-US" w:bidi="ar-DZ"/>
        </w:rPr>
        <w:t xml:space="preserve"> among these studies we find the study of Reynolds</w:t>
      </w:r>
      <w:r w:rsidR="003640EA">
        <w:rPr>
          <w:rFonts w:ascii="Georgia" w:hAnsi="Georgia"/>
          <w:lang w:val="en-US" w:bidi="ar-DZ"/>
        </w:rPr>
        <w:t xml:space="preserve"> </w:t>
      </w:r>
      <w:r w:rsidR="00E2547A" w:rsidRPr="00E2547A">
        <w:rPr>
          <w:rFonts w:ascii="Georgia" w:hAnsi="Georgia"/>
          <w:lang w:val="en-US" w:bidi="ar-DZ"/>
        </w:rPr>
        <w:t xml:space="preserve"> and Kolodziej assessed the transition of</w:t>
      </w:r>
      <w:r w:rsidR="00E2547A">
        <w:rPr>
          <w:rFonts w:ascii="Georgia" w:hAnsi="Georgia"/>
          <w:lang w:val="en-US" w:bidi="ar-DZ"/>
        </w:rPr>
        <w:t xml:space="preserve"> </w:t>
      </w:r>
      <w:r w:rsidR="00E2547A" w:rsidRPr="00E2547A">
        <w:rPr>
          <w:rFonts w:ascii="Georgia" w:hAnsi="Georgia"/>
          <w:lang w:val="en-US" w:bidi="ar-DZ"/>
        </w:rPr>
        <w:t>the Former Soviets Union and oil production decline. The</w:t>
      </w:r>
      <w:r w:rsidR="00E2547A">
        <w:rPr>
          <w:rFonts w:ascii="Georgia" w:hAnsi="Georgia"/>
          <w:lang w:val="en-US" w:bidi="ar-DZ"/>
        </w:rPr>
        <w:t xml:space="preserve"> </w:t>
      </w:r>
      <w:r w:rsidR="00E2547A" w:rsidRPr="00E2547A">
        <w:rPr>
          <w:rFonts w:ascii="Georgia" w:hAnsi="Georgia"/>
          <w:lang w:val="en-US" w:bidi="ar-DZ"/>
        </w:rPr>
        <w:t>econometric analysis revealed that for Soviet and former</w:t>
      </w:r>
      <w:r w:rsidR="00E2547A">
        <w:rPr>
          <w:rFonts w:ascii="Georgia" w:hAnsi="Georgia"/>
          <w:lang w:val="en-US" w:bidi="ar-DZ"/>
        </w:rPr>
        <w:t xml:space="preserve"> </w:t>
      </w:r>
      <w:r w:rsidR="00E2547A" w:rsidRPr="00E2547A">
        <w:rPr>
          <w:rFonts w:ascii="Georgia" w:hAnsi="Georgia"/>
          <w:lang w:val="en-US" w:bidi="ar-DZ"/>
        </w:rPr>
        <w:t>Soviet in the 1980s and 1990s fall in GDP did not Granger</w:t>
      </w:r>
      <w:r w:rsidR="00E2547A">
        <w:rPr>
          <w:rFonts w:ascii="Georgia" w:hAnsi="Georgia"/>
          <w:lang w:val="en-US" w:bidi="ar-DZ"/>
        </w:rPr>
        <w:t xml:space="preserve"> </w:t>
      </w:r>
      <w:r w:rsidR="00E2547A" w:rsidRPr="00E2547A">
        <w:rPr>
          <w:rFonts w:ascii="Georgia" w:hAnsi="Georgia"/>
          <w:lang w:val="en-US" w:bidi="ar-DZ"/>
        </w:rPr>
        <w:t>causality the decline in oil production, but Grange causality from a decline in oil production to fall in GDP was true</w:t>
      </w:r>
      <w:r w:rsidR="00E2547A">
        <w:rPr>
          <w:rFonts w:ascii="Georgia" w:hAnsi="Georgia"/>
          <w:lang w:val="en-US" w:bidi="ar-DZ"/>
        </w:rPr>
        <w:t>.</w:t>
      </w:r>
      <w:r w:rsidR="003640EA" w:rsidRPr="003640EA">
        <w:rPr>
          <w:rFonts w:ascii="Georgia" w:hAnsi="Georgia"/>
          <w:lang w:val="en-US" w:bidi="ar-DZ"/>
        </w:rPr>
        <w:t xml:space="preserve"> </w:t>
      </w:r>
      <w:r w:rsidR="008175A4">
        <w:rPr>
          <w:rFonts w:ascii="Georgia" w:hAnsi="Georgia"/>
          <w:lang w:val="en-US" w:bidi="ar-DZ"/>
        </w:rPr>
        <w:fldChar w:fldCharType="begin"/>
      </w:r>
      <w:r w:rsidR="003640EA">
        <w:rPr>
          <w:rFonts w:ascii="Georgia" w:hAnsi="Georgia"/>
          <w:lang w:val="en-US" w:bidi="ar-DZ"/>
        </w:rPr>
        <w:instrText xml:space="preserve"> ADDIN EN.CITE &lt;EndNote&gt;&lt;Cite&gt;&lt;Author&gt;Reynolds&lt;/Author&gt;&lt;Year&gt;2008&lt;/Year&gt;&lt;RecNum&gt;56&lt;/RecNum&gt;&lt;DisplayText&gt;(Reynolds and Kolodziej, 2008)&lt;/DisplayText&gt;&lt;record&gt;&lt;rec-number&gt;56&lt;/rec-number&gt;&lt;foreign-keys&gt;&lt;key app="EN" db-id="za5tvrxsi9rr0neea2b5rtv4520zxdwrs0et"&gt;56&lt;/key&gt;&lt;/foreign-keys&gt;&lt;ref-type name="Journal Article"&gt;17&lt;/ref-type&gt;&lt;contributors&gt;&lt;authors&gt;&lt;author&gt;Reynolds, Douglas B&lt;/author&gt;&lt;author&gt;Kolodziej, Marek&lt;/author&gt;&lt;/authors&gt;&lt;/contributors&gt;&lt;titles&gt;&lt;title&gt;Former Soviet Union oil production and GDP decline: Granger causality and the multi-cycle Hubbert curve&lt;/title&gt;&lt;secondary-title&gt;Energy Economics&lt;/secondary-title&gt;&lt;/titles&gt;&lt;periodical&gt;&lt;full-title&gt;Energy Economics&lt;/full-title&gt;&lt;/periodical&gt;&lt;pages&gt;271-289&lt;/pages&gt;&lt;volume&gt;30&lt;/volume&gt;&lt;number&gt;2&lt;/number&gt;&lt;dates&gt;&lt;year&gt;2008&lt;/year&gt;&lt;/dates&gt;&lt;isbn&gt;0140-9883&lt;/isbn&gt;&lt;urls&gt;&lt;/urls&gt;&lt;/record&gt;&lt;/Cite&gt;&lt;/EndNote&gt;</w:instrText>
      </w:r>
      <w:r w:rsidR="008175A4">
        <w:rPr>
          <w:rFonts w:ascii="Georgia" w:hAnsi="Georgia"/>
          <w:lang w:val="en-US" w:bidi="ar-DZ"/>
        </w:rPr>
        <w:fldChar w:fldCharType="separate"/>
      </w:r>
      <w:r w:rsidR="003640EA">
        <w:rPr>
          <w:rFonts w:ascii="Georgia" w:hAnsi="Georgia"/>
          <w:noProof/>
          <w:lang w:val="en-US" w:bidi="ar-DZ"/>
        </w:rPr>
        <w:t>(</w:t>
      </w:r>
      <w:hyperlink w:anchor="_ENREF_19" w:tooltip="Reynolds, 2008 #56" w:history="1">
        <w:r w:rsidR="00B70A7D">
          <w:rPr>
            <w:rFonts w:ascii="Georgia" w:hAnsi="Georgia"/>
            <w:noProof/>
            <w:lang w:val="en-US" w:bidi="ar-DZ"/>
          </w:rPr>
          <w:t>Reynolds and Kolodziej, 2008</w:t>
        </w:r>
      </w:hyperlink>
      <w:r w:rsidR="003640EA">
        <w:rPr>
          <w:rFonts w:ascii="Georgia" w:hAnsi="Georgia"/>
          <w:noProof/>
          <w:lang w:val="en-US" w:bidi="ar-DZ"/>
        </w:rPr>
        <w:t>)</w:t>
      </w:r>
      <w:r w:rsidR="008175A4">
        <w:rPr>
          <w:rFonts w:ascii="Georgia" w:hAnsi="Georgia"/>
          <w:lang w:val="en-US" w:bidi="ar-DZ"/>
        </w:rPr>
        <w:fldChar w:fldCharType="end"/>
      </w:r>
    </w:p>
    <w:p w:rsidR="00B0202A" w:rsidRDefault="001359E9" w:rsidP="00B70A7D">
      <w:pPr>
        <w:spacing w:line="240" w:lineRule="auto"/>
        <w:jc w:val="both"/>
        <w:rPr>
          <w:rFonts w:ascii="Georgia" w:hAnsi="Georgia"/>
          <w:lang w:val="en-US" w:bidi="ar-DZ"/>
        </w:rPr>
      </w:pPr>
      <w:r>
        <w:rPr>
          <w:rFonts w:ascii="Georgia" w:hAnsi="Georgia"/>
          <w:lang w:val="en-US" w:bidi="ar-DZ"/>
        </w:rPr>
        <w:t xml:space="preserve">       </w:t>
      </w:r>
      <w:r w:rsidR="00E2547A" w:rsidRPr="00E2547A">
        <w:rPr>
          <w:rFonts w:ascii="Georgia" w:hAnsi="Georgia"/>
          <w:lang w:val="en-US" w:bidi="ar-DZ"/>
        </w:rPr>
        <w:t xml:space="preserve">Bashiri Behmiri and Pires Manso </w:t>
      </w:r>
      <w:r w:rsidR="00223E33">
        <w:rPr>
          <w:rFonts w:ascii="Georgia" w:hAnsi="Georgia"/>
          <w:lang w:val="en-US" w:bidi="ar-DZ"/>
        </w:rPr>
        <w:t>(2014)</w:t>
      </w:r>
      <w:r w:rsidR="00E2547A" w:rsidRPr="00E2547A">
        <w:rPr>
          <w:rFonts w:ascii="Georgia" w:hAnsi="Georgia"/>
          <w:lang w:val="en-US" w:bidi="ar-DZ"/>
        </w:rPr>
        <w:t xml:space="preserve"> surveyed the</w:t>
      </w:r>
      <w:r w:rsidR="00E2547A">
        <w:rPr>
          <w:rFonts w:ascii="Georgia" w:hAnsi="Georgia"/>
          <w:lang w:val="en-US" w:bidi="ar-DZ"/>
        </w:rPr>
        <w:t xml:space="preserve"> </w:t>
      </w:r>
      <w:r w:rsidR="00E2547A" w:rsidRPr="00E2547A">
        <w:rPr>
          <w:rFonts w:ascii="Georgia" w:hAnsi="Georgia"/>
          <w:lang w:val="en-US" w:bidi="ar-DZ"/>
        </w:rPr>
        <w:t>Granger causality among crude oil consumption and economic growth in twenty-seven OECD countries for the</w:t>
      </w:r>
      <w:r w:rsidR="00E2547A">
        <w:rPr>
          <w:rFonts w:ascii="Georgia" w:hAnsi="Georgia"/>
          <w:lang w:val="en-US" w:bidi="ar-DZ"/>
        </w:rPr>
        <w:t xml:space="preserve"> </w:t>
      </w:r>
      <w:r w:rsidR="00E2547A" w:rsidRPr="00E2547A">
        <w:rPr>
          <w:rFonts w:ascii="Georgia" w:hAnsi="Georgia"/>
          <w:lang w:val="en-US" w:bidi="ar-DZ"/>
        </w:rPr>
        <w:t>period of 1976–2009 using a panel multivariate approach,</w:t>
      </w:r>
      <w:r w:rsidR="00E2547A">
        <w:rPr>
          <w:rFonts w:ascii="Georgia" w:hAnsi="Georgia"/>
          <w:lang w:val="en-US" w:bidi="ar-DZ"/>
        </w:rPr>
        <w:t xml:space="preserve"> </w:t>
      </w:r>
      <w:r w:rsidR="00E2547A" w:rsidRPr="00E2547A">
        <w:rPr>
          <w:rFonts w:ascii="Georgia" w:hAnsi="Georgia"/>
          <w:lang w:val="en-US" w:bidi="ar-DZ"/>
        </w:rPr>
        <w:t>and their findings showed a bilateral causality linkage</w:t>
      </w:r>
      <w:r w:rsidR="00E2547A">
        <w:rPr>
          <w:rFonts w:ascii="Georgia" w:hAnsi="Georgia"/>
          <w:lang w:val="en-US" w:bidi="ar-DZ"/>
        </w:rPr>
        <w:t xml:space="preserve"> </w:t>
      </w:r>
      <w:r w:rsidR="00E2547A" w:rsidRPr="00E2547A">
        <w:rPr>
          <w:rFonts w:ascii="Georgia" w:hAnsi="Georgia"/>
          <w:lang w:val="en-US" w:bidi="ar-DZ"/>
        </w:rPr>
        <w:t>between crude oil consumption and GDP</w:t>
      </w:r>
      <w:r w:rsidR="00E2547A">
        <w:rPr>
          <w:rFonts w:ascii="Georgia" w:hAnsi="Georgia"/>
          <w:lang w:val="en-US" w:bidi="ar-DZ"/>
        </w:rPr>
        <w:t xml:space="preserve">. But </w:t>
      </w:r>
      <w:r w:rsidR="00E2547A" w:rsidRPr="00E2547A">
        <w:rPr>
          <w:rFonts w:ascii="Georgia" w:hAnsi="Georgia"/>
          <w:lang w:val="en-US" w:bidi="ar-DZ"/>
        </w:rPr>
        <w:t xml:space="preserve">Bildirici and Kayıkçı </w:t>
      </w:r>
      <w:r w:rsidR="00223E33">
        <w:rPr>
          <w:rFonts w:ascii="Georgia" w:hAnsi="Georgia"/>
          <w:lang w:val="en-US" w:bidi="ar-DZ"/>
        </w:rPr>
        <w:t xml:space="preserve">(2016) </w:t>
      </w:r>
      <w:r w:rsidR="00E2547A" w:rsidRPr="00E2547A">
        <w:rPr>
          <w:rFonts w:ascii="Georgia" w:hAnsi="Georgia"/>
          <w:lang w:val="en-US" w:bidi="ar-DZ"/>
        </w:rPr>
        <w:t>studied the effects of oil</w:t>
      </w:r>
      <w:r w:rsidR="00E2547A">
        <w:rPr>
          <w:rFonts w:ascii="Georgia" w:hAnsi="Georgia"/>
          <w:lang w:val="en-US" w:bidi="ar-DZ"/>
        </w:rPr>
        <w:t xml:space="preserve"> </w:t>
      </w:r>
      <w:r w:rsidR="00E2547A" w:rsidRPr="00E2547A">
        <w:rPr>
          <w:rFonts w:ascii="Georgia" w:hAnsi="Georgia"/>
          <w:lang w:val="en-US" w:bidi="ar-DZ"/>
        </w:rPr>
        <w:t>production on the economic growth in major oil exporting</w:t>
      </w:r>
      <w:r w:rsidR="00E2547A">
        <w:rPr>
          <w:rFonts w:ascii="Georgia" w:hAnsi="Georgia"/>
          <w:lang w:val="en-US" w:bidi="ar-DZ"/>
        </w:rPr>
        <w:t xml:space="preserve"> </w:t>
      </w:r>
      <w:r w:rsidR="00E2547A" w:rsidRPr="00E2547A">
        <w:rPr>
          <w:rFonts w:ascii="Georgia" w:hAnsi="Georgia"/>
          <w:lang w:val="en-US" w:bidi="ar-DZ"/>
        </w:rPr>
        <w:t>Eurasian countries using the Panel ARDL approach for the</w:t>
      </w:r>
      <w:r w:rsidR="00E2547A">
        <w:rPr>
          <w:rFonts w:ascii="Georgia" w:hAnsi="Georgia"/>
          <w:lang w:val="en-US" w:bidi="ar-DZ"/>
        </w:rPr>
        <w:t xml:space="preserve"> </w:t>
      </w:r>
      <w:r w:rsidR="00E2547A" w:rsidRPr="00E2547A">
        <w:rPr>
          <w:rFonts w:ascii="Georgia" w:hAnsi="Georgia"/>
          <w:lang w:val="en-US" w:bidi="ar-DZ"/>
        </w:rPr>
        <w:t>period of 1993–2010. Results indicated that oil production</w:t>
      </w:r>
      <w:r w:rsidR="00E2547A">
        <w:rPr>
          <w:rFonts w:ascii="Georgia" w:hAnsi="Georgia"/>
          <w:lang w:val="en-US" w:bidi="ar-DZ"/>
        </w:rPr>
        <w:t xml:space="preserve"> </w:t>
      </w:r>
      <w:r w:rsidR="00E2547A" w:rsidRPr="00E2547A">
        <w:rPr>
          <w:rFonts w:ascii="Georgia" w:hAnsi="Georgia"/>
          <w:lang w:val="en-US" w:bidi="ar-DZ"/>
        </w:rPr>
        <w:t>and economic growth were co-integrated for these countries, and also there was a positive bi-directional causality</w:t>
      </w:r>
      <w:r w:rsidR="00E2547A">
        <w:rPr>
          <w:rFonts w:ascii="Georgia" w:hAnsi="Georgia"/>
          <w:lang w:val="en-US" w:bidi="ar-DZ"/>
        </w:rPr>
        <w:t xml:space="preserve"> </w:t>
      </w:r>
      <w:r w:rsidR="00E2547A" w:rsidRPr="00E2547A">
        <w:rPr>
          <w:rFonts w:ascii="Georgia" w:hAnsi="Georgia"/>
          <w:lang w:val="en-US" w:bidi="ar-DZ"/>
        </w:rPr>
        <w:t>between these variables both in the short and long run</w:t>
      </w:r>
      <w:r w:rsidR="00E2547A">
        <w:rPr>
          <w:rFonts w:ascii="Georgia" w:hAnsi="Georgia"/>
          <w:lang w:val="en-US" w:bidi="ar-DZ"/>
        </w:rPr>
        <w:t>.</w:t>
      </w:r>
      <w:r w:rsidR="002E6E32">
        <w:rPr>
          <w:rFonts w:ascii="Georgia" w:hAnsi="Georgia"/>
          <w:lang w:val="en-US" w:bidi="ar-DZ"/>
        </w:rPr>
        <w:t xml:space="preserve"> </w:t>
      </w:r>
      <w:r w:rsidR="008175A4">
        <w:rPr>
          <w:rFonts w:ascii="Georgia" w:hAnsi="Georgia"/>
          <w:lang w:val="en-US" w:bidi="ar-DZ"/>
        </w:rPr>
        <w:fldChar w:fldCharType="begin"/>
      </w:r>
      <w:r w:rsidR="002E6E32">
        <w:rPr>
          <w:rFonts w:ascii="Georgia" w:hAnsi="Georgia"/>
          <w:lang w:val="en-US" w:bidi="ar-DZ"/>
        </w:rPr>
        <w:instrText xml:space="preserve"> ADDIN EN.CITE &lt;EndNote&gt;&lt;Cite&gt;&lt;Author&gt;Bildirici&lt;/Author&gt;&lt;Year&gt;2016&lt;/Year&gt;&lt;RecNum&gt;49&lt;/RecNum&gt;&lt;DisplayText&gt;(Bildirici and Bakirtas, 2016)&lt;/DisplayText&gt;&lt;record&gt;&lt;rec-number&gt;49&lt;/rec-number&gt;&lt;foreign-keys&gt;&lt;key app="EN" db-id="za5tvrxsi9rr0neea2b5rtv4520zxdwrs0et"&gt;49&lt;/key&gt;&lt;/foreign-keys&gt;&lt;ref-type name="Journal Article"&gt;17&lt;/ref-type&gt;&lt;contributors&gt;&lt;authors&gt;&lt;author&gt;Bildirici, Elif Melike&lt;/author&gt;&lt;author&gt;Bakirtas, Tahsin&lt;/author&gt;&lt;/authors&gt;&lt;/contributors&gt;&lt;titles&gt;&lt;title&gt;The relationship among oil and coal consumption, carbon dioxide emissions, and economic growth in BRICTS countries&lt;/title&gt;&lt;secondary-title&gt;Journal of Renewable and Sustainable Energy&lt;/secondary-title&gt;&lt;/titles&gt;&lt;periodical&gt;&lt;full-title&gt;Journal of Renewable and Sustainable Energy&lt;/full-title&gt;&lt;/periodical&gt;&lt;pages&gt;045903&lt;/pages&gt;&lt;volume&gt;8&lt;/volume&gt;&lt;number&gt;4&lt;/number&gt;&lt;dates&gt;&lt;year&gt;2016&lt;/year&gt;&lt;/dates&gt;&lt;isbn&gt;1941-7012&lt;/isbn&gt;&lt;urls&gt;&lt;/urls&gt;&lt;/record&gt;&lt;/Cite&gt;&lt;/EndNote&gt;</w:instrText>
      </w:r>
      <w:r w:rsidR="008175A4">
        <w:rPr>
          <w:rFonts w:ascii="Georgia" w:hAnsi="Georgia"/>
          <w:lang w:val="en-US" w:bidi="ar-DZ"/>
        </w:rPr>
        <w:fldChar w:fldCharType="separate"/>
      </w:r>
      <w:r w:rsidR="002E6E32">
        <w:rPr>
          <w:rFonts w:ascii="Georgia" w:hAnsi="Georgia"/>
          <w:noProof/>
          <w:lang w:val="en-US" w:bidi="ar-DZ"/>
        </w:rPr>
        <w:t>(</w:t>
      </w:r>
      <w:hyperlink w:anchor="_ENREF_3" w:tooltip="Bildirici, 2016 #49" w:history="1">
        <w:r w:rsidR="00B70A7D">
          <w:rPr>
            <w:rFonts w:ascii="Georgia" w:hAnsi="Georgia"/>
            <w:noProof/>
            <w:lang w:val="en-US" w:bidi="ar-DZ"/>
          </w:rPr>
          <w:t>Bildirici and Bakirtas, 2016</w:t>
        </w:r>
      </w:hyperlink>
      <w:r w:rsidR="002E6E32">
        <w:rPr>
          <w:rFonts w:ascii="Georgia" w:hAnsi="Georgia"/>
          <w:noProof/>
          <w:lang w:val="en-US" w:bidi="ar-DZ"/>
        </w:rPr>
        <w:t>)</w:t>
      </w:r>
      <w:r w:rsidR="008175A4">
        <w:rPr>
          <w:rFonts w:ascii="Georgia" w:hAnsi="Georgia"/>
          <w:lang w:val="en-US" w:bidi="ar-DZ"/>
        </w:rPr>
        <w:fldChar w:fldCharType="end"/>
      </w:r>
    </w:p>
    <w:p w:rsidR="00E2547A" w:rsidRDefault="001359E9" w:rsidP="00B70A7D">
      <w:pPr>
        <w:spacing w:line="240" w:lineRule="auto"/>
        <w:jc w:val="both"/>
        <w:rPr>
          <w:rFonts w:ascii="Georgia" w:hAnsi="Georgia"/>
          <w:lang w:val="en-US" w:bidi="ar-DZ"/>
        </w:rPr>
      </w:pPr>
      <w:r>
        <w:rPr>
          <w:rFonts w:ascii="Georgia" w:hAnsi="Georgia"/>
          <w:lang w:val="en-US" w:bidi="ar-DZ"/>
        </w:rPr>
        <w:t xml:space="preserve">      </w:t>
      </w:r>
      <w:r w:rsidR="00BD1DDA" w:rsidRPr="00BD1DDA">
        <w:rPr>
          <w:rFonts w:ascii="Georgia" w:hAnsi="Georgia"/>
          <w:lang w:val="en-US" w:bidi="ar-DZ"/>
        </w:rPr>
        <w:t xml:space="preserve"> </w:t>
      </w:r>
      <w:r w:rsidR="00BD1DDA" w:rsidRPr="002E6E32">
        <w:rPr>
          <w:rFonts w:ascii="Georgia" w:hAnsi="Georgia"/>
          <w:lang w:val="en-US" w:bidi="ar-DZ"/>
        </w:rPr>
        <w:t xml:space="preserve">Sehid </w:t>
      </w:r>
      <w:r w:rsidR="008175A4" w:rsidRPr="002E6E32">
        <w:rPr>
          <w:rFonts w:ascii="Georgia" w:hAnsi="Georgia"/>
          <w:lang w:val="en-US" w:bidi="ar-DZ"/>
        </w:rPr>
        <w:fldChar w:fldCharType="begin"/>
      </w:r>
      <w:r w:rsidR="002E6E32">
        <w:rPr>
          <w:rFonts w:ascii="Georgia" w:hAnsi="Georgia"/>
          <w:lang w:val="en-US" w:bidi="ar-DZ"/>
        </w:rPr>
        <w:instrText xml:space="preserve"> ADDIN EN.CITE &lt;EndNote&gt;&lt;Cite AuthorYear="1"&gt;&lt;Author&gt;Gorus&lt;/Author&gt;&lt;Year&gt;2017&lt;/Year&gt;&lt;RecNum&gt;50&lt;/RecNum&gt;&lt;DisplayText&gt;Gorus (2017)&lt;/DisplayText&gt;&lt;record&gt;&lt;rec-number&gt;50&lt;/rec-number&gt;&lt;foreign-keys&gt;&lt;key app="EN" db-id="za5tvrxsi9rr0neea2b5rtv4520zxdwrs0et"&gt;50&lt;/key&gt;&lt;/foreign-keys&gt;&lt;ref-type name="Journal Article"&gt;17&lt;/ref-type&gt;&lt;contributors&gt;&lt;authors&gt;&lt;author&gt;Gorus, Muhammed Sehid&lt;/author&gt;&lt;/authors&gt;&lt;/contributors&gt;&lt;titles&gt;&lt;title&gt;Oil Production-Economic Growth Nexus in Saudi Arabia: ARDL Bound and Bootstrap Causality Test&lt;/title&gt;&lt;/titles&gt;&lt;dates&gt;&lt;year&gt;2017&lt;/year&gt;&lt;/dates&gt;&lt;urls&gt;&lt;/urls&gt;&lt;/record&gt;&lt;/Cite&gt;&lt;/EndNote&gt;</w:instrText>
      </w:r>
      <w:r w:rsidR="008175A4" w:rsidRPr="002E6E32">
        <w:rPr>
          <w:rFonts w:ascii="Georgia" w:hAnsi="Georgia"/>
          <w:lang w:val="en-US" w:bidi="ar-DZ"/>
        </w:rPr>
        <w:fldChar w:fldCharType="separate"/>
      </w:r>
      <w:hyperlink w:anchor="_ENREF_7" w:tooltip="Gorus, 2017 #50" w:history="1">
        <w:r w:rsidR="00B70A7D">
          <w:rPr>
            <w:rFonts w:ascii="Georgia" w:hAnsi="Georgia"/>
            <w:noProof/>
            <w:lang w:val="en-US" w:bidi="ar-DZ"/>
          </w:rPr>
          <w:t>Gorus (2017</w:t>
        </w:r>
      </w:hyperlink>
      <w:r w:rsidR="002E6E32">
        <w:rPr>
          <w:rFonts w:ascii="Georgia" w:hAnsi="Georgia"/>
          <w:noProof/>
          <w:lang w:val="en-US" w:bidi="ar-DZ"/>
        </w:rPr>
        <w:t>)</w:t>
      </w:r>
      <w:r w:rsidR="008175A4" w:rsidRPr="002E6E32">
        <w:rPr>
          <w:rFonts w:ascii="Georgia" w:hAnsi="Georgia"/>
          <w:lang w:val="en-US" w:bidi="ar-DZ"/>
        </w:rPr>
        <w:fldChar w:fldCharType="end"/>
      </w:r>
      <w:r w:rsidR="002E6E32" w:rsidRPr="002E6E32">
        <w:rPr>
          <w:rFonts w:ascii="Georgia" w:hAnsi="Georgia"/>
          <w:lang w:val="en-US" w:bidi="ar-DZ"/>
        </w:rPr>
        <w:t xml:space="preserve"> </w:t>
      </w:r>
      <w:r w:rsidR="00302E46" w:rsidRPr="002E6E32">
        <w:rPr>
          <w:rFonts w:ascii="Georgia" w:hAnsi="Georgia"/>
          <w:lang w:val="en-US" w:bidi="ar-DZ"/>
        </w:rPr>
        <w:t xml:space="preserve">examined the effect of oil production on economic growth in Saudi Arabian economy for the period between 1970 and 2013. Moreover, it investigates the causal relationship between oil production and economic growth applying the ARDL Bound test and Bootstrap Granger causality test. Results show that variables are cointegrated and that </w:t>
      </w:r>
      <w:r w:rsidRPr="002E6E32">
        <w:rPr>
          <w:rFonts w:ascii="Georgia" w:hAnsi="Georgia"/>
          <w:lang w:val="en-US" w:bidi="ar-DZ"/>
        </w:rPr>
        <w:t xml:space="preserve">the long-run </w:t>
      </w:r>
      <w:r w:rsidR="00302E46" w:rsidRPr="002E6E32">
        <w:rPr>
          <w:rFonts w:ascii="Georgia" w:hAnsi="Georgia"/>
          <w:lang w:val="en-US" w:bidi="ar-DZ"/>
        </w:rPr>
        <w:t>oil production elasticity</w:t>
      </w:r>
      <w:r w:rsidR="00302E46" w:rsidRPr="00302E46">
        <w:rPr>
          <w:rFonts w:ascii="Georgia" w:hAnsi="Georgia"/>
          <w:lang w:val="en-US" w:bidi="ar-DZ"/>
        </w:rPr>
        <w:t xml:space="preserve"> of economic growth. Meanwhile, Bootstrap Granger Causality Test</w:t>
      </w:r>
      <w:r w:rsidR="00302E46">
        <w:rPr>
          <w:rFonts w:ascii="Georgia" w:hAnsi="Georgia"/>
          <w:lang w:val="en-US" w:bidi="ar-DZ"/>
        </w:rPr>
        <w:t xml:space="preserve"> </w:t>
      </w:r>
      <w:r w:rsidR="00302E46" w:rsidRPr="00302E46">
        <w:rPr>
          <w:rFonts w:ascii="Georgia" w:hAnsi="Georgia"/>
          <w:lang w:val="en-US" w:bidi="ar-DZ"/>
        </w:rPr>
        <w:t>indicates that there is not any causal relationship between oil production and economic</w:t>
      </w:r>
      <w:r w:rsidR="00302E46">
        <w:rPr>
          <w:rFonts w:ascii="Georgia" w:hAnsi="Georgia"/>
          <w:lang w:val="en-US" w:bidi="ar-DZ"/>
        </w:rPr>
        <w:t xml:space="preserve"> </w:t>
      </w:r>
      <w:r w:rsidR="00302E46" w:rsidRPr="00302E46">
        <w:rPr>
          <w:rFonts w:ascii="Georgia" w:hAnsi="Georgia"/>
          <w:lang w:val="en-US" w:bidi="ar-DZ"/>
        </w:rPr>
        <w:t>growth.</w:t>
      </w:r>
      <w:r>
        <w:rPr>
          <w:rFonts w:ascii="Georgia" w:hAnsi="Georgia"/>
          <w:lang w:val="en-US" w:bidi="ar-DZ"/>
        </w:rPr>
        <w:t xml:space="preserve"> </w:t>
      </w:r>
    </w:p>
    <w:p w:rsidR="00E54540" w:rsidRDefault="00B914CE" w:rsidP="00B70A7D">
      <w:pPr>
        <w:spacing w:line="240" w:lineRule="auto"/>
        <w:jc w:val="both"/>
        <w:rPr>
          <w:rFonts w:ascii="Georgia" w:hAnsi="Georgia"/>
          <w:lang w:val="en-US" w:bidi="ar-DZ"/>
        </w:rPr>
      </w:pPr>
      <w:r>
        <w:rPr>
          <w:rFonts w:ascii="Georgia" w:hAnsi="Georgia"/>
          <w:lang w:val="en-US" w:bidi="ar-DZ"/>
        </w:rPr>
        <w:t xml:space="preserve">     </w:t>
      </w:r>
      <w:r w:rsidRPr="00F56154">
        <w:rPr>
          <w:rFonts w:ascii="Georgia" w:hAnsi="Georgia"/>
          <w:lang w:val="en-US" w:bidi="ar-DZ"/>
        </w:rPr>
        <w:t xml:space="preserve">Also </w:t>
      </w:r>
      <w:r w:rsidR="008175A4">
        <w:rPr>
          <w:rFonts w:ascii="Georgia" w:hAnsi="Georgia"/>
          <w:lang w:val="en-US" w:bidi="ar-DZ"/>
        </w:rPr>
        <w:fldChar w:fldCharType="begin"/>
      </w:r>
      <w:r w:rsidR="00A32AC9">
        <w:rPr>
          <w:rFonts w:ascii="Georgia" w:hAnsi="Georgia"/>
          <w:lang w:val="en-US" w:bidi="ar-DZ"/>
        </w:rPr>
        <w:instrText xml:space="preserve"> ADDIN EN.CITE &lt;EndNote&gt;&lt;Cite AuthorYear="1"&gt;&lt;Author&gt;Yuzbashkandi&lt;/Author&gt;&lt;Year&gt;2020&lt;/Year&gt;&lt;RecNum&gt;68&lt;/RecNum&gt;&lt;DisplayText&gt;Yuzbashkandi and Sadi (2020)&lt;/DisplayText&gt;&lt;record&gt;&lt;rec-number&gt;68&lt;/rec-number&gt;&lt;foreign-keys&gt;&lt;key app="EN" db-id="za5tvrxsi9rr0neea2b5rtv4520zxdwrs0et"&gt;68&lt;/key&gt;&lt;/foreign-keys&gt;&lt;ref-type name="Journal Article"&gt;17&lt;/ref-type&gt;&lt;contributors&gt;&lt;authors&gt;&lt;author&gt;Yuzbashkandi, Saeid Satari&lt;/author&gt;&lt;author&gt;Sadi, Mehrdad Aghaei&lt;/author&gt;&lt;/authors&gt;&lt;/contributors&gt;&lt;titles&gt;&lt;title&gt;Petroleum production impacts on the economic growth of the OPEC countries: panel ARDL approach&lt;/title&gt;&lt;secondary-title&gt;SN Applied Sciences&lt;/secondary-title&gt;&lt;/titles&gt;&lt;periodical&gt;&lt;full-title&gt;SN Applied Sciences&lt;/full-title&gt;&lt;/periodical&gt;&lt;pages&gt;1-10&lt;/pages&gt;&lt;volume&gt;2&lt;/volume&gt;&lt;number&gt;4&lt;/number&gt;&lt;dates&gt;&lt;year&gt;2020&lt;/year&gt;&lt;/dates&gt;&lt;isbn&gt;2523-3971&lt;/isbn&gt;&lt;urls&gt;&lt;/urls&gt;&lt;/record&gt;&lt;/Cite&gt;&lt;/EndNote&gt;</w:instrText>
      </w:r>
      <w:r w:rsidR="008175A4">
        <w:rPr>
          <w:rFonts w:ascii="Georgia" w:hAnsi="Georgia"/>
          <w:lang w:val="en-US" w:bidi="ar-DZ"/>
        </w:rPr>
        <w:fldChar w:fldCharType="separate"/>
      </w:r>
      <w:hyperlink w:anchor="_ENREF_26" w:tooltip="Yuzbashkandi, 2020 #68" w:history="1">
        <w:r w:rsidR="00B70A7D">
          <w:rPr>
            <w:rFonts w:ascii="Georgia" w:hAnsi="Georgia"/>
            <w:noProof/>
            <w:lang w:val="en-US" w:bidi="ar-DZ"/>
          </w:rPr>
          <w:t>Yuzbashkandi and Sadi (2020</w:t>
        </w:r>
      </w:hyperlink>
      <w:r w:rsidR="00A32AC9">
        <w:rPr>
          <w:rFonts w:ascii="Georgia" w:hAnsi="Georgia"/>
          <w:noProof/>
          <w:lang w:val="en-US" w:bidi="ar-DZ"/>
        </w:rPr>
        <w:t>)</w:t>
      </w:r>
      <w:r w:rsidR="008175A4">
        <w:rPr>
          <w:rFonts w:ascii="Georgia" w:hAnsi="Georgia"/>
          <w:lang w:val="en-US" w:bidi="ar-DZ"/>
        </w:rPr>
        <w:fldChar w:fldCharType="end"/>
      </w:r>
      <w:r w:rsidRPr="00F56154">
        <w:rPr>
          <w:rFonts w:ascii="Georgia" w:hAnsi="Georgia"/>
          <w:lang w:val="en-US" w:bidi="ar-DZ"/>
        </w:rPr>
        <w:t xml:space="preserve"> examine the relation between economic growth (GDP) and petroleum production  for the Organization of Petroleum Exporting Countries over the period of 2000–2016. The panel co-integration tests were applied to appraise the being of the relationship while the dynamic OLS (DOLS) and fully modified OLS (FMOLS) panel co-integration methods were applied to explore the long-run effect of </w:t>
      </w:r>
      <w:r w:rsidR="004D59A5" w:rsidRPr="00F56154">
        <w:rPr>
          <w:rFonts w:ascii="Georgia" w:hAnsi="Georgia"/>
          <w:lang w:val="en-US" w:bidi="ar-DZ"/>
        </w:rPr>
        <w:t>petroleum production</w:t>
      </w:r>
      <w:r w:rsidRPr="00F56154">
        <w:rPr>
          <w:rFonts w:ascii="Georgia" w:hAnsi="Georgia"/>
          <w:lang w:val="en-US" w:bidi="ar-DZ"/>
        </w:rPr>
        <w:t xml:space="preserve"> on the GDP growth. Moreover, to estimate the short-run coefficient and causality relationship, the pool mean group (PMG) method was employed. The findings indicated that the GDP and PP are non-stationary and co-integrated series.</w:t>
      </w:r>
      <w:r w:rsidR="00F56154" w:rsidRPr="00F56154">
        <w:rPr>
          <w:rFonts w:ascii="Georgia" w:hAnsi="Georgia"/>
          <w:lang w:val="en-US" w:bidi="ar-DZ"/>
        </w:rPr>
        <w:t xml:space="preserve"> </w:t>
      </w:r>
      <w:r w:rsidRPr="00F56154">
        <w:rPr>
          <w:rFonts w:ascii="Georgia" w:hAnsi="Georgia"/>
          <w:lang w:val="en-US" w:bidi="ar-DZ"/>
        </w:rPr>
        <w:t>The estimated panel coefficients using FMOLS, DOLS and PMG were calculated to be 0.64, 0.76 and 0.86, respectively. In addition, there was a unilateral causality from</w:t>
      </w:r>
      <w:r w:rsidR="00E54540">
        <w:rPr>
          <w:rFonts w:ascii="Georgia" w:hAnsi="Georgia"/>
          <w:lang w:val="en-US" w:bidi="ar-DZ"/>
        </w:rPr>
        <w:t xml:space="preserve"> </w:t>
      </w:r>
      <w:r w:rsidR="00E54540" w:rsidRPr="00F56154">
        <w:rPr>
          <w:rFonts w:ascii="Georgia" w:hAnsi="Georgia"/>
          <w:lang w:val="en-US" w:bidi="ar-DZ"/>
        </w:rPr>
        <w:t>petroleum production</w:t>
      </w:r>
      <w:r w:rsidRPr="00F56154">
        <w:rPr>
          <w:rFonts w:ascii="Georgia" w:hAnsi="Georgia"/>
          <w:lang w:val="en-US" w:bidi="ar-DZ"/>
        </w:rPr>
        <w:t xml:space="preserve"> to GDP.</w:t>
      </w:r>
      <w:r w:rsidR="00F56154">
        <w:rPr>
          <w:rFonts w:ascii="Georgia" w:hAnsi="Georgia"/>
          <w:lang w:val="en-US" w:bidi="ar-DZ"/>
        </w:rPr>
        <w:t xml:space="preserve"> </w:t>
      </w:r>
    </w:p>
    <w:p w:rsidR="00786E80" w:rsidRPr="008579DE" w:rsidRDefault="00EC0BE7" w:rsidP="00E54540">
      <w:pPr>
        <w:spacing w:line="240" w:lineRule="auto"/>
        <w:jc w:val="both"/>
        <w:rPr>
          <w:b/>
          <w:bCs/>
          <w:lang w:val="en-US"/>
        </w:rPr>
      </w:pPr>
      <w:r>
        <w:rPr>
          <w:rFonts w:ascii="Georgia" w:hAnsi="Georgia"/>
          <w:lang w:val="en-US" w:bidi="ar-DZ"/>
        </w:rPr>
        <w:t xml:space="preserve"> </w:t>
      </w:r>
    </w:p>
    <w:p w:rsidR="00A305AC" w:rsidRDefault="0088364B" w:rsidP="00A305AC">
      <w:pPr>
        <w:pStyle w:val="Paragraphedeliste"/>
        <w:numPr>
          <w:ilvl w:val="0"/>
          <w:numId w:val="2"/>
        </w:numPr>
        <w:rPr>
          <w:b/>
          <w:bCs/>
        </w:rPr>
      </w:pPr>
      <w:r w:rsidRPr="00A305AC">
        <w:rPr>
          <w:rFonts w:ascii="Georgia" w:hAnsi="Georgia"/>
          <w:b/>
          <w:bCs/>
        </w:rPr>
        <w:t>Material and methods</w:t>
      </w:r>
      <w:r w:rsidRPr="00A305AC">
        <w:rPr>
          <w:b/>
          <w:bCs/>
        </w:rPr>
        <w:t xml:space="preserve"> : </w:t>
      </w:r>
    </w:p>
    <w:p w:rsidR="00A305AC" w:rsidRDefault="00A305AC" w:rsidP="00A305AC">
      <w:pPr>
        <w:pStyle w:val="Paragraphedeliste"/>
        <w:rPr>
          <w:rFonts w:ascii="Georgia" w:hAnsi="Georgia"/>
          <w:b/>
          <w:bCs/>
        </w:rPr>
      </w:pPr>
    </w:p>
    <w:p w:rsidR="00A305AC" w:rsidRPr="00A305AC" w:rsidRDefault="00A305AC" w:rsidP="00A305AC">
      <w:pPr>
        <w:pStyle w:val="Paragraphedeliste"/>
        <w:rPr>
          <w:b/>
          <w:bCs/>
        </w:rPr>
      </w:pPr>
      <w:r w:rsidRPr="00A305AC">
        <w:rPr>
          <w:rFonts w:ascii="Georgia" w:hAnsi="Georgia"/>
          <w:b/>
          <w:bCs/>
        </w:rPr>
        <w:t>Data</w:t>
      </w:r>
    </w:p>
    <w:p w:rsidR="00E54540" w:rsidRDefault="004D59A5" w:rsidP="00B70A7D">
      <w:pPr>
        <w:jc w:val="both"/>
        <w:rPr>
          <w:rFonts w:ascii="Georgia" w:hAnsi="Georgia"/>
          <w:lang w:val="en-US" w:bidi="ar-DZ"/>
        </w:rPr>
      </w:pPr>
      <w:r>
        <w:rPr>
          <w:rFonts w:ascii="Georgia" w:hAnsi="Georgia"/>
          <w:lang w:val="en-US" w:bidi="ar-DZ"/>
        </w:rPr>
        <w:t xml:space="preserve">        </w:t>
      </w:r>
      <w:r w:rsidR="002C0A04" w:rsidRPr="002C0A04">
        <w:rPr>
          <w:rFonts w:ascii="Georgia" w:hAnsi="Georgia"/>
          <w:lang w:val="en-US" w:bidi="ar-DZ"/>
        </w:rPr>
        <w:t xml:space="preserve">In order to examine the relationship </w:t>
      </w:r>
      <w:r w:rsidRPr="00F56154">
        <w:rPr>
          <w:rFonts w:ascii="Georgia" w:hAnsi="Georgia"/>
          <w:lang w:val="en-US" w:bidi="ar-DZ"/>
        </w:rPr>
        <w:t>between economic growth (GDP) and petroleum production</w:t>
      </w:r>
      <w:r w:rsidR="002C0A04" w:rsidRPr="002C0A04">
        <w:rPr>
          <w:rFonts w:ascii="Georgia" w:hAnsi="Georgia"/>
          <w:lang w:val="en-US" w:bidi="ar-DZ"/>
        </w:rPr>
        <w:t xml:space="preserve">, the study used annual time series data from </w:t>
      </w:r>
      <w:r>
        <w:rPr>
          <w:rFonts w:ascii="Georgia" w:hAnsi="Georgia"/>
          <w:lang w:val="en-US" w:bidi="ar-DZ"/>
        </w:rPr>
        <w:t>1960</w:t>
      </w:r>
      <w:r w:rsidR="002C0A04" w:rsidRPr="002C0A04">
        <w:rPr>
          <w:rFonts w:ascii="Georgia" w:hAnsi="Georgia"/>
          <w:lang w:val="en-US" w:bidi="ar-DZ"/>
        </w:rPr>
        <w:t xml:space="preserve"> – </w:t>
      </w:r>
      <w:r w:rsidR="00AF1A35">
        <w:rPr>
          <w:rFonts w:ascii="Georgia" w:hAnsi="Georgia"/>
          <w:lang w:val="en-US" w:bidi="ar-DZ"/>
        </w:rPr>
        <w:t>2018</w:t>
      </w:r>
      <w:r w:rsidR="002C0A04" w:rsidRPr="002C0A04">
        <w:rPr>
          <w:rFonts w:ascii="Georgia" w:hAnsi="Georgia"/>
          <w:lang w:val="en-US" w:bidi="ar-DZ"/>
        </w:rPr>
        <w:t xml:space="preserve"> for </w:t>
      </w:r>
      <w:r w:rsidR="005C2911">
        <w:rPr>
          <w:rFonts w:ascii="Georgia" w:hAnsi="Georgia"/>
          <w:lang w:val="en-US" w:bidi="ar-DZ"/>
        </w:rPr>
        <w:t>six</w:t>
      </w:r>
      <w:r>
        <w:rPr>
          <w:rFonts w:ascii="Georgia" w:hAnsi="Georgia"/>
          <w:lang w:val="en-US" w:bidi="ar-DZ"/>
        </w:rPr>
        <w:t xml:space="preserve"> countries of </w:t>
      </w:r>
      <w:r w:rsidRPr="000D38D2">
        <w:rPr>
          <w:rFonts w:ascii="Georgia" w:hAnsi="Georgia"/>
          <w:lang w:val="en-US" w:bidi="ar-DZ"/>
        </w:rPr>
        <w:t xml:space="preserve"> </w:t>
      </w:r>
      <w:r w:rsidRPr="000D38D2">
        <w:rPr>
          <w:rFonts w:ascii="Georgia" w:hAnsi="Georgia"/>
          <w:lang w:val="en-US"/>
        </w:rPr>
        <w:t>the Gulf Cooperation Council countries</w:t>
      </w:r>
      <w:r w:rsidRPr="000D38D2">
        <w:rPr>
          <w:rFonts w:ascii="Georgia" w:hAnsi="Georgia"/>
          <w:lang w:val="en-US" w:bidi="ar-DZ"/>
        </w:rPr>
        <w:t xml:space="preserve"> include </w:t>
      </w:r>
      <w:r>
        <w:rPr>
          <w:rFonts w:ascii="Georgia" w:hAnsi="Georgia"/>
          <w:lang w:val="en-US" w:bidi="ar-DZ"/>
        </w:rPr>
        <w:t>Kuwait, Bahrain,  Saudi Arabia,</w:t>
      </w:r>
      <w:r w:rsidRPr="000D38D2">
        <w:rPr>
          <w:rFonts w:ascii="Georgia" w:hAnsi="Georgia"/>
          <w:lang w:val="en-US" w:bidi="ar-DZ"/>
        </w:rPr>
        <w:t xml:space="preserve"> Qatar, </w:t>
      </w:r>
      <w:r>
        <w:rPr>
          <w:rFonts w:ascii="Georgia" w:hAnsi="Georgia"/>
          <w:lang w:val="en-US" w:bidi="ar-DZ"/>
        </w:rPr>
        <w:t>Oman, the United Arab Emirates</w:t>
      </w:r>
      <w:r w:rsidR="00A305AC">
        <w:rPr>
          <w:rFonts w:ascii="Georgia" w:hAnsi="Georgia"/>
          <w:lang w:val="en-US" w:bidi="ar-DZ"/>
        </w:rPr>
        <w:t xml:space="preserve"> by using P</w:t>
      </w:r>
      <w:r w:rsidR="00A305AC" w:rsidRPr="00A305AC">
        <w:rPr>
          <w:rFonts w:ascii="Georgia" w:hAnsi="Georgia"/>
          <w:lang w:val="en-US" w:bidi="ar-DZ"/>
        </w:rPr>
        <w:t>anel ARDL approach</w:t>
      </w:r>
      <w:r w:rsidR="00A305AC">
        <w:rPr>
          <w:rFonts w:ascii="Georgia" w:hAnsi="Georgia"/>
          <w:lang w:val="en-US" w:bidi="ar-DZ"/>
        </w:rPr>
        <w:t xml:space="preserve">. </w:t>
      </w:r>
      <w:r w:rsidR="002C0A04" w:rsidRPr="002C0A04">
        <w:rPr>
          <w:rFonts w:ascii="Georgia" w:hAnsi="Georgia"/>
          <w:lang w:val="en-US" w:bidi="ar-DZ"/>
        </w:rPr>
        <w:t xml:space="preserve"> These nations and periods of the study have been selected based on the availability of the data. In this study, </w:t>
      </w:r>
      <w:r w:rsidR="00E716DF" w:rsidRPr="002C0A04">
        <w:rPr>
          <w:rFonts w:ascii="Georgia" w:hAnsi="Georgia"/>
          <w:lang w:val="en-US" w:bidi="ar-DZ"/>
        </w:rPr>
        <w:t xml:space="preserve">the </w:t>
      </w:r>
      <w:r w:rsidR="00E716DF">
        <w:rPr>
          <w:rFonts w:ascii="Georgia" w:hAnsi="Georgia"/>
          <w:lang w:val="en-US" w:bidi="ar-DZ"/>
        </w:rPr>
        <w:t>Gross</w:t>
      </w:r>
      <w:r w:rsidRPr="004D59A5">
        <w:rPr>
          <w:rFonts w:ascii="Georgia" w:hAnsi="Georgia"/>
          <w:lang w:val="en-US" w:bidi="ar-DZ"/>
        </w:rPr>
        <w:t xml:space="preserve"> Domestic Product (GDP) </w:t>
      </w:r>
      <w:r w:rsidR="002C0A04" w:rsidRPr="002C0A04">
        <w:rPr>
          <w:rFonts w:ascii="Georgia" w:hAnsi="Georgia"/>
          <w:lang w:val="en-US" w:bidi="ar-DZ"/>
        </w:rPr>
        <w:t xml:space="preserve">is the dependent variable and </w:t>
      </w:r>
      <w:r w:rsidR="00BF23EE" w:rsidRPr="00F56154">
        <w:rPr>
          <w:rFonts w:ascii="Georgia" w:hAnsi="Georgia"/>
          <w:lang w:val="en-US" w:bidi="ar-DZ"/>
        </w:rPr>
        <w:t xml:space="preserve">petroleum production </w:t>
      </w:r>
      <w:r w:rsidR="00BF23EE">
        <w:rPr>
          <w:rFonts w:ascii="Georgia" w:hAnsi="Georgia"/>
          <w:lang w:val="en-US" w:bidi="ar-DZ"/>
        </w:rPr>
        <w:t xml:space="preserve">(pp) </w:t>
      </w:r>
      <w:r w:rsidR="002C0A04" w:rsidRPr="002C0A04">
        <w:rPr>
          <w:rFonts w:ascii="Georgia" w:hAnsi="Georgia"/>
          <w:lang w:val="en-US" w:bidi="ar-DZ"/>
        </w:rPr>
        <w:t>is</w:t>
      </w:r>
      <w:r w:rsidR="00BF23EE">
        <w:rPr>
          <w:rFonts w:ascii="Georgia" w:hAnsi="Georgia"/>
          <w:lang w:val="en-US" w:bidi="ar-DZ"/>
        </w:rPr>
        <w:t xml:space="preserve"> </w:t>
      </w:r>
      <w:r w:rsidR="00BF23EE" w:rsidRPr="00E716DF">
        <w:rPr>
          <w:rFonts w:ascii="Georgia" w:hAnsi="Georgia"/>
          <w:lang w:val="en-US" w:bidi="ar-DZ"/>
        </w:rPr>
        <w:t>the</w:t>
      </w:r>
      <w:r w:rsidR="00BF23EE">
        <w:rPr>
          <w:rFonts w:ascii="Georgia" w:hAnsi="Georgia"/>
          <w:lang w:val="en-US" w:bidi="ar-DZ"/>
        </w:rPr>
        <w:t xml:space="preserve"> major independent variable</w:t>
      </w:r>
      <w:r w:rsidR="002C0A04" w:rsidRPr="002C0A04">
        <w:rPr>
          <w:rFonts w:ascii="Georgia" w:hAnsi="Georgia"/>
          <w:lang w:val="en-US" w:bidi="ar-DZ"/>
        </w:rPr>
        <w:t>. All the data used in this study are collected from the World Development Indicators</w:t>
      </w:r>
      <w:r w:rsidR="0002127E">
        <w:rPr>
          <w:rFonts w:ascii="Georgia" w:hAnsi="Georgia"/>
          <w:lang w:val="en-US" w:bidi="ar-DZ"/>
        </w:rPr>
        <w:t xml:space="preserve"> </w:t>
      </w:r>
      <w:r w:rsidR="008175A4">
        <w:rPr>
          <w:rFonts w:ascii="Georgia" w:hAnsi="Georgia"/>
          <w:lang w:val="en-US" w:bidi="ar-DZ"/>
        </w:rPr>
        <w:fldChar w:fldCharType="begin"/>
      </w:r>
      <w:r w:rsidR="00AC2CCD">
        <w:rPr>
          <w:rFonts w:ascii="Georgia" w:hAnsi="Georgia"/>
          <w:lang w:val="en-US" w:bidi="ar-DZ"/>
        </w:rPr>
        <w:instrText xml:space="preserve"> ADDIN EN.CITE &lt;EndNote&gt;&lt;Cite&gt;&lt;Author&gt;Bank&lt;/Author&gt;&lt;Year&gt;2019&lt;/Year&gt;&lt;RecNum&gt;47&lt;/RecNum&gt;&lt;Prefix&gt;world &lt;/Prefix&gt;&lt;DisplayText&gt;(world Bank, 2019)&lt;/DisplayText&gt;&lt;record&gt;&lt;rec-number&gt;47&lt;/rec-number&gt;&lt;foreign-keys&gt;&lt;key app="EN" db-id="za5tvrxsi9rr0neea2b5rtv4520zxdwrs0et"&gt;47&lt;/key&gt;&lt;/foreign-keys&gt;&lt;ref-type name="Web Page"&gt;12&lt;/ref-type&gt;&lt;contributors&gt;&lt;authors&gt;&lt;author&gt;World Bank&lt;/author&gt;&lt;/authors&gt;&lt;/contributors&gt;&lt;titles&gt;&lt;title&gt;World Development Indicators&lt;/title&gt;&lt;/titles&gt;&lt;volume&gt;2020&lt;/volume&gt;&lt;number&gt;15/06/2020&lt;/number&gt;&lt;dates&gt;&lt;year&gt;2019&lt;/year&gt;&lt;/dates&gt;&lt;urls&gt;&lt;related-urls&gt;&lt;url&gt;http://data.worldbank.org&lt;/url&gt;&lt;/related-urls&gt;&lt;/urls&gt;&lt;/record&gt;&lt;/Cite&gt;&lt;/EndNote&gt;</w:instrText>
      </w:r>
      <w:r w:rsidR="008175A4">
        <w:rPr>
          <w:rFonts w:ascii="Georgia" w:hAnsi="Georgia"/>
          <w:lang w:val="en-US" w:bidi="ar-DZ"/>
        </w:rPr>
        <w:fldChar w:fldCharType="separate"/>
      </w:r>
      <w:r w:rsidR="00AC2CCD">
        <w:rPr>
          <w:rFonts w:ascii="Georgia" w:hAnsi="Georgia"/>
          <w:noProof/>
          <w:lang w:val="en-US" w:bidi="ar-DZ"/>
        </w:rPr>
        <w:t>(</w:t>
      </w:r>
      <w:hyperlink w:anchor="_ENREF_2" w:tooltip="Bank, 2019 #47" w:history="1">
        <w:r w:rsidR="00B70A7D">
          <w:rPr>
            <w:rFonts w:ascii="Georgia" w:hAnsi="Georgia"/>
            <w:noProof/>
            <w:lang w:val="en-US" w:bidi="ar-DZ"/>
          </w:rPr>
          <w:t>world Bank, 2019</w:t>
        </w:r>
      </w:hyperlink>
      <w:r w:rsidR="00AC2CCD">
        <w:rPr>
          <w:rFonts w:ascii="Georgia" w:hAnsi="Georgia"/>
          <w:noProof/>
          <w:lang w:val="en-US" w:bidi="ar-DZ"/>
        </w:rPr>
        <w:t>)</w:t>
      </w:r>
      <w:r w:rsidR="008175A4">
        <w:rPr>
          <w:rFonts w:ascii="Georgia" w:hAnsi="Georgia"/>
          <w:lang w:val="en-US" w:bidi="ar-DZ"/>
        </w:rPr>
        <w:fldChar w:fldCharType="end"/>
      </w:r>
      <w:r w:rsidR="0002127E">
        <w:rPr>
          <w:rFonts w:ascii="Georgia" w:hAnsi="Georgia"/>
          <w:lang w:val="en-US" w:bidi="ar-DZ"/>
        </w:rPr>
        <w:t xml:space="preserve">. </w:t>
      </w:r>
      <w:r w:rsidR="002C0A04" w:rsidRPr="002C0A04">
        <w:rPr>
          <w:rFonts w:ascii="Georgia" w:hAnsi="Georgia"/>
          <w:lang w:val="en-US" w:bidi="ar-DZ"/>
        </w:rPr>
        <w:t xml:space="preserve">The </w:t>
      </w:r>
      <w:r w:rsidR="0002127E" w:rsidRPr="00F56154">
        <w:rPr>
          <w:rFonts w:ascii="Georgia" w:hAnsi="Georgia"/>
          <w:lang w:val="en-US" w:bidi="ar-DZ"/>
        </w:rPr>
        <w:t>petroleum production</w:t>
      </w:r>
      <w:r w:rsidR="002C0A04" w:rsidRPr="002C0A04">
        <w:rPr>
          <w:rFonts w:ascii="Georgia" w:hAnsi="Georgia"/>
          <w:lang w:val="en-US" w:bidi="ar-DZ"/>
        </w:rPr>
        <w:t xml:space="preserve"> data has been collected from International Energy Statistics</w:t>
      </w:r>
      <w:r w:rsidR="0002127E">
        <w:rPr>
          <w:rFonts w:ascii="Georgia" w:hAnsi="Georgia"/>
          <w:lang w:val="en-US" w:bidi="ar-DZ"/>
        </w:rPr>
        <w:t xml:space="preserve"> and OPEC </w:t>
      </w:r>
      <w:r w:rsidR="0002127E" w:rsidRPr="002C0A04">
        <w:rPr>
          <w:rFonts w:ascii="Georgia" w:hAnsi="Georgia"/>
          <w:lang w:val="en-US" w:bidi="ar-DZ"/>
        </w:rPr>
        <w:t>Statistical Review Database</w:t>
      </w:r>
      <w:r w:rsidR="002C0A04" w:rsidRPr="002C0A04">
        <w:rPr>
          <w:rFonts w:ascii="Georgia" w:hAnsi="Georgia"/>
          <w:lang w:val="en-US" w:bidi="ar-DZ"/>
        </w:rPr>
        <w:t>.</w:t>
      </w:r>
      <w:r w:rsidR="00CC389B">
        <w:rPr>
          <w:rFonts w:ascii="Georgia" w:hAnsi="Georgia"/>
          <w:lang w:val="en-US" w:bidi="ar-DZ"/>
        </w:rPr>
        <w:t xml:space="preserve"> </w:t>
      </w:r>
      <w:r w:rsidR="008175A4">
        <w:rPr>
          <w:rFonts w:ascii="Georgia" w:hAnsi="Georgia"/>
          <w:lang w:val="en-US" w:bidi="ar-DZ"/>
        </w:rPr>
        <w:fldChar w:fldCharType="begin"/>
      </w:r>
      <w:r w:rsidR="00AC2CCD">
        <w:rPr>
          <w:rFonts w:ascii="Georgia" w:hAnsi="Georgia"/>
          <w:lang w:val="en-US" w:bidi="ar-DZ"/>
        </w:rPr>
        <w:instrText xml:space="preserve"> ADDIN EN.CITE &lt;EndNote&gt;&lt;Cite&gt;&lt;Author&gt;OPEC&lt;/Author&gt;&lt;Year&gt;2019&lt;/Year&gt;&lt;RecNum&gt;48&lt;/RecNum&gt;&lt;DisplayText&gt;(OPEC, 2019)&lt;/DisplayText&gt;&lt;record&gt;&lt;rec-number&gt;48&lt;/rec-number&gt;&lt;foreign-keys&gt;&lt;key app="EN" db-id="za5tvrxsi9rr0neea2b5rtv4520zxdwrs0et"&gt;48&lt;/key&gt;&lt;/foreign-keys&gt;&lt;ref-type name="Online Database"&gt;45&lt;/ref-type&gt;&lt;contributors&gt;&lt;authors&gt;&lt;author&gt;OPEC&lt;/author&gt;&lt;/authors&gt;&lt;/contributors&gt;&lt;titles&gt;&lt;title&gt; Annual Statistical Bulletin&lt;/title&gt;&lt;/titles&gt;&lt;dates&gt;&lt;year&gt;2019&lt;/year&gt;&lt;/dates&gt;&lt;pub-location&gt;OPEC publications&lt;/pub-location&gt;&lt;publisher&gt;OPEC publications&lt;/publisher&gt;&lt;urls&gt;&lt;related-urls&gt;&lt;url&gt;http://www.opec.org/opec_web/en/publications/202.htm&lt;/url&gt;&lt;/related-urls&gt;&lt;/urls&gt;&lt;/record&gt;&lt;/Cite&gt;&lt;/EndNote&gt;</w:instrText>
      </w:r>
      <w:r w:rsidR="008175A4">
        <w:rPr>
          <w:rFonts w:ascii="Georgia" w:hAnsi="Georgia"/>
          <w:lang w:val="en-US" w:bidi="ar-DZ"/>
        </w:rPr>
        <w:fldChar w:fldCharType="separate"/>
      </w:r>
      <w:r w:rsidR="00AC2CCD">
        <w:rPr>
          <w:rFonts w:ascii="Georgia" w:hAnsi="Georgia"/>
          <w:noProof/>
          <w:lang w:val="en-US" w:bidi="ar-DZ"/>
        </w:rPr>
        <w:t>(</w:t>
      </w:r>
      <w:hyperlink w:anchor="_ENREF_14" w:tooltip="OPEC, 2019 #48" w:history="1">
        <w:r w:rsidR="00B70A7D">
          <w:rPr>
            <w:rFonts w:ascii="Georgia" w:hAnsi="Georgia"/>
            <w:noProof/>
            <w:lang w:val="en-US" w:bidi="ar-DZ"/>
          </w:rPr>
          <w:t>OPEC, 2019</w:t>
        </w:r>
      </w:hyperlink>
      <w:r w:rsidR="00AC2CCD">
        <w:rPr>
          <w:rFonts w:ascii="Georgia" w:hAnsi="Georgia"/>
          <w:noProof/>
          <w:lang w:val="en-US" w:bidi="ar-DZ"/>
        </w:rPr>
        <w:t>)</w:t>
      </w:r>
      <w:r w:rsidR="008175A4">
        <w:rPr>
          <w:rFonts w:ascii="Georgia" w:hAnsi="Georgia"/>
          <w:lang w:val="en-US" w:bidi="ar-DZ"/>
        </w:rPr>
        <w:fldChar w:fldCharType="end"/>
      </w:r>
      <w:r w:rsidR="002C0A04" w:rsidRPr="002C0A04">
        <w:rPr>
          <w:rFonts w:ascii="Georgia" w:hAnsi="Georgia"/>
          <w:lang w:val="en-US" w:bidi="ar-DZ"/>
        </w:rPr>
        <w:t xml:space="preserve"> </w:t>
      </w:r>
      <w:r w:rsidR="00CC389B">
        <w:rPr>
          <w:rFonts w:ascii="Georgia" w:hAnsi="Georgia"/>
          <w:lang w:val="en-US" w:bidi="ar-DZ"/>
        </w:rPr>
        <w:t>GDP</w:t>
      </w:r>
      <w:r w:rsidR="00A305AC">
        <w:rPr>
          <w:rFonts w:ascii="Georgia" w:hAnsi="Georgia"/>
          <w:lang w:val="en-US" w:bidi="ar-DZ"/>
        </w:rPr>
        <w:t xml:space="preserve"> are expressed in Million USD</w:t>
      </w:r>
      <w:r w:rsidR="00CC389B">
        <w:rPr>
          <w:rFonts w:ascii="Georgia" w:hAnsi="Georgia"/>
          <w:lang w:val="en-US" w:bidi="ar-DZ"/>
        </w:rPr>
        <w:t xml:space="preserve"> and </w:t>
      </w:r>
      <w:r w:rsidR="00CC389B" w:rsidRPr="00F56154">
        <w:rPr>
          <w:rFonts w:ascii="Georgia" w:hAnsi="Georgia"/>
          <w:lang w:val="en-US" w:bidi="ar-DZ"/>
        </w:rPr>
        <w:t xml:space="preserve">petroleum production </w:t>
      </w:r>
      <w:r w:rsidR="00CC389B">
        <w:rPr>
          <w:rFonts w:ascii="Georgia" w:hAnsi="Georgia"/>
          <w:lang w:val="en-US" w:bidi="ar-DZ"/>
        </w:rPr>
        <w:t xml:space="preserve">(pp) </w:t>
      </w:r>
      <w:r w:rsidR="00CC389B" w:rsidRPr="002C0A04">
        <w:rPr>
          <w:rFonts w:ascii="Georgia" w:hAnsi="Georgia"/>
          <w:lang w:val="en-US" w:bidi="ar-DZ"/>
        </w:rPr>
        <w:t>is</w:t>
      </w:r>
      <w:r w:rsidR="00CC389B">
        <w:rPr>
          <w:rFonts w:ascii="Georgia" w:hAnsi="Georgia"/>
          <w:lang w:val="en-US" w:bidi="ar-DZ"/>
        </w:rPr>
        <w:t xml:space="preserve"> </w:t>
      </w:r>
      <w:r w:rsidR="00CC389B" w:rsidRPr="002C0A04">
        <w:rPr>
          <w:rFonts w:ascii="Georgia" w:hAnsi="Georgia"/>
          <w:lang w:val="en-US" w:bidi="ar-DZ"/>
        </w:rPr>
        <w:t xml:space="preserve">measured in millions of </w:t>
      </w:r>
      <w:r w:rsidR="00CC389B">
        <w:rPr>
          <w:rFonts w:ascii="Georgia" w:hAnsi="Georgia"/>
          <w:lang w:val="en-US" w:bidi="ar-DZ"/>
        </w:rPr>
        <w:t xml:space="preserve">Barrel. </w:t>
      </w:r>
      <w:r w:rsidR="00CC389B" w:rsidRPr="002C0A04">
        <w:rPr>
          <w:rFonts w:ascii="Georgia" w:hAnsi="Georgia"/>
          <w:lang w:val="en-US" w:bidi="ar-DZ"/>
        </w:rPr>
        <w:t xml:space="preserve">All variables were converted to the logarithmic form to minimize skewness </w:t>
      </w:r>
      <w:r w:rsidR="002C0A04" w:rsidRPr="002C0A04">
        <w:rPr>
          <w:rFonts w:ascii="Georgia" w:hAnsi="Georgia"/>
          <w:lang w:val="en-US" w:bidi="ar-DZ"/>
        </w:rPr>
        <w:t>of the variable</w:t>
      </w:r>
      <w:r w:rsidR="002C0A04">
        <w:rPr>
          <w:rFonts w:ascii="Georgia" w:hAnsi="Georgia"/>
          <w:lang w:val="en-US" w:bidi="ar-DZ"/>
        </w:rPr>
        <w:t>.</w:t>
      </w:r>
    </w:p>
    <w:p w:rsidR="00321821" w:rsidRDefault="00A63A19" w:rsidP="00A63A19">
      <w:pPr>
        <w:jc w:val="both"/>
        <w:rPr>
          <w:rFonts w:ascii="Georgia" w:hAnsi="Georgia"/>
          <w:lang w:val="en-US" w:bidi="ar-DZ"/>
        </w:rPr>
      </w:pPr>
      <w:r>
        <w:rPr>
          <w:rFonts w:ascii="Georgia" w:hAnsi="Georgia"/>
          <w:lang w:val="en-US" w:bidi="ar-DZ"/>
        </w:rPr>
        <w:t xml:space="preserve">         The</w:t>
      </w:r>
      <w:r w:rsidR="00321821" w:rsidRPr="00321821">
        <w:rPr>
          <w:rFonts w:ascii="Georgia" w:hAnsi="Georgia"/>
          <w:lang w:val="en-US" w:bidi="ar-DZ"/>
        </w:rPr>
        <w:t xml:space="preserve"> economic growth is</w:t>
      </w:r>
      <w:r w:rsidR="00321821">
        <w:rPr>
          <w:rFonts w:ascii="Georgia" w:hAnsi="Georgia"/>
          <w:lang w:val="en-US" w:bidi="ar-DZ"/>
        </w:rPr>
        <w:t xml:space="preserve"> </w:t>
      </w:r>
      <w:r w:rsidR="00321821" w:rsidRPr="00321821">
        <w:rPr>
          <w:rFonts w:ascii="Georgia" w:hAnsi="Georgia"/>
          <w:lang w:val="en-US" w:bidi="ar-DZ"/>
        </w:rPr>
        <w:t xml:space="preserve">a function of petroleum production function in the case of panel data </w:t>
      </w:r>
      <w:r>
        <w:rPr>
          <w:rFonts w:ascii="Georgia" w:hAnsi="Georgia"/>
          <w:lang w:val="en-US" w:bidi="ar-DZ"/>
        </w:rPr>
        <w:t xml:space="preserve">logarithm form </w:t>
      </w:r>
      <w:r w:rsidR="00321821" w:rsidRPr="00321821">
        <w:rPr>
          <w:rFonts w:ascii="Georgia" w:hAnsi="Georgia"/>
          <w:lang w:val="en-US" w:bidi="ar-DZ"/>
        </w:rPr>
        <w:t>can be</w:t>
      </w:r>
      <w:r w:rsidR="00321821">
        <w:rPr>
          <w:rFonts w:ascii="Georgia" w:hAnsi="Georgia"/>
          <w:lang w:val="en-US" w:bidi="ar-DZ"/>
        </w:rPr>
        <w:t xml:space="preserve"> </w:t>
      </w:r>
      <w:r w:rsidR="00321821" w:rsidRPr="00321821">
        <w:rPr>
          <w:rFonts w:ascii="Georgia" w:hAnsi="Georgia"/>
          <w:lang w:val="en-US" w:bidi="ar-DZ"/>
        </w:rPr>
        <w:t>expressed as follows:</w:t>
      </w:r>
      <w:r>
        <w:rPr>
          <w:rFonts w:ascii="Georgia" w:hAnsi="Georgia"/>
          <w:lang w:val="en-US" w:bidi="ar-DZ"/>
        </w:rPr>
        <w:t xml:space="preserve">  </w:t>
      </w:r>
    </w:p>
    <w:p w:rsidR="00A63A19" w:rsidRDefault="00A63A19" w:rsidP="00F73719">
      <w:pPr>
        <w:jc w:val="center"/>
        <w:rPr>
          <w:rFonts w:ascii="Georgia" w:hAnsi="Georgia"/>
          <w:lang w:bidi="ar-DZ"/>
        </w:rPr>
      </w:pPr>
      <w:r w:rsidRPr="00A63A19">
        <w:rPr>
          <w:rFonts w:ascii="Georgia" w:hAnsi="Georgia"/>
          <w:lang w:bidi="ar-DZ"/>
        </w:rPr>
        <w:lastRenderedPageBreak/>
        <w:t>Ln GDP</w:t>
      </w:r>
      <w:r w:rsidRPr="00A63A19">
        <w:rPr>
          <w:rFonts w:ascii="Georgia" w:hAnsi="Georgia"/>
          <w:vertAlign w:val="subscript"/>
          <w:lang w:bidi="ar-DZ"/>
        </w:rPr>
        <w:t>it</w:t>
      </w:r>
      <w:r w:rsidRPr="00A63A19">
        <w:rPr>
          <w:rFonts w:ascii="Georgia" w:hAnsi="Georgia"/>
          <w:lang w:bidi="ar-DZ"/>
        </w:rPr>
        <w:t xml:space="preserve"> = f</w:t>
      </w:r>
      <w:r>
        <w:rPr>
          <w:rFonts w:ascii="Georgia" w:hAnsi="Georgia"/>
          <w:lang w:bidi="ar-DZ"/>
        </w:rPr>
        <w:t xml:space="preserve"> </w:t>
      </w:r>
      <w:r w:rsidRPr="00A63A19">
        <w:rPr>
          <w:rFonts w:ascii="Georgia" w:hAnsi="Georgia"/>
          <w:lang w:bidi="ar-DZ"/>
        </w:rPr>
        <w:t xml:space="preserve">(ln </w:t>
      </w:r>
      <w:r>
        <w:rPr>
          <w:rFonts w:ascii="Georgia" w:hAnsi="Georgia"/>
          <w:lang w:bidi="ar-DZ"/>
        </w:rPr>
        <w:t>PP</w:t>
      </w:r>
      <w:r w:rsidRPr="00A63A19">
        <w:rPr>
          <w:rFonts w:ascii="Georgia" w:hAnsi="Georgia"/>
          <w:vertAlign w:val="subscript"/>
          <w:lang w:bidi="ar-DZ"/>
        </w:rPr>
        <w:t>it</w:t>
      </w:r>
      <w:r w:rsidRPr="00A63A19">
        <w:rPr>
          <w:rFonts w:ascii="Georgia" w:hAnsi="Georgia"/>
          <w:lang w:bidi="ar-DZ"/>
        </w:rPr>
        <w:t>)</w:t>
      </w:r>
      <w:r w:rsidR="00F73719">
        <w:rPr>
          <w:rFonts w:ascii="Georgia" w:hAnsi="Georgia"/>
          <w:lang w:bidi="ar-DZ"/>
        </w:rPr>
        <w:t>………………………………………………………(1)</w:t>
      </w:r>
    </w:p>
    <w:p w:rsidR="00F73719" w:rsidRDefault="00F73719" w:rsidP="00A63A19">
      <w:pPr>
        <w:jc w:val="both"/>
        <w:rPr>
          <w:rFonts w:ascii="Georgia" w:hAnsi="Georgia"/>
          <w:lang w:val="en-US" w:bidi="ar-DZ"/>
        </w:rPr>
      </w:pPr>
      <w:r w:rsidRPr="00F73719">
        <w:rPr>
          <w:rFonts w:ascii="Georgia" w:hAnsi="Georgia"/>
          <w:lang w:val="en-US" w:bidi="ar-DZ"/>
        </w:rPr>
        <w:t>The standard panel data model is as follow</w:t>
      </w:r>
      <w:r>
        <w:rPr>
          <w:rFonts w:ascii="Georgia" w:hAnsi="Georgia"/>
          <w:lang w:val="en-US" w:bidi="ar-DZ"/>
        </w:rPr>
        <w:t xml:space="preserve">: </w:t>
      </w:r>
    </w:p>
    <w:p w:rsidR="00F73719" w:rsidRPr="00F73719" w:rsidRDefault="008175A4" w:rsidP="00F73719">
      <w:pPr>
        <w:jc w:val="center"/>
        <w:rPr>
          <w:rFonts w:ascii="Georgia" w:hAnsi="Georgia"/>
          <w:lang w:val="en-US" w:bidi="ar-DZ"/>
        </w:rPr>
      </w:pPr>
      <m:oMath>
        <m:sSub>
          <m:sSubPr>
            <m:ctrlPr>
              <w:rPr>
                <w:rFonts w:ascii="Cambria Math" w:hAnsi="Cambria Math"/>
                <w:i/>
                <w:lang w:val="en-US" w:bidi="ar-DZ"/>
              </w:rPr>
            </m:ctrlPr>
          </m:sSubPr>
          <m:e>
            <m:r>
              <w:rPr>
                <w:rFonts w:ascii="Cambria Math" w:hAnsi="Cambria Math"/>
                <w:lang w:val="en-US" w:bidi="ar-DZ"/>
              </w:rPr>
              <m:t>GDP</m:t>
            </m:r>
          </m:e>
          <m:sub>
            <m:r>
              <w:rPr>
                <w:rFonts w:ascii="Cambria Math" w:hAnsi="Cambria Math"/>
                <w:lang w:val="en-US" w:bidi="ar-DZ"/>
              </w:rPr>
              <m:t>it</m:t>
            </m:r>
          </m:sub>
        </m:sSub>
        <m:r>
          <w:rPr>
            <w:rFonts w:ascii="Cambria Math" w:hAnsi="Cambria Math"/>
            <w:lang w:val="en-US" w:bidi="ar-DZ"/>
          </w:rPr>
          <m:t xml:space="preserve">= </m:t>
        </m:r>
        <m:sSub>
          <m:sSubPr>
            <m:ctrlPr>
              <w:rPr>
                <w:rFonts w:ascii="Cambria Math" w:hAnsi="Cambria Math"/>
                <w:i/>
                <w:lang w:val="en-US" w:bidi="ar-DZ"/>
              </w:rPr>
            </m:ctrlPr>
          </m:sSubPr>
          <m:e>
            <m:r>
              <w:rPr>
                <w:rFonts w:ascii="Cambria Math" w:hAnsi="Cambria Math"/>
                <w:lang w:val="en-US" w:bidi="ar-DZ"/>
              </w:rPr>
              <m:t>α</m:t>
            </m:r>
          </m:e>
          <m:sub>
            <m:r>
              <w:rPr>
                <w:rFonts w:ascii="Cambria Math" w:hAnsi="Cambria Math"/>
                <w:lang w:val="en-US" w:bidi="ar-DZ"/>
              </w:rPr>
              <m:t>it</m:t>
            </m:r>
          </m:sub>
        </m:sSub>
        <m:r>
          <w:rPr>
            <w:rFonts w:ascii="Cambria Math" w:hAnsi="Cambria Math"/>
            <w:lang w:val="en-US" w:bidi="ar-DZ"/>
          </w:rPr>
          <m:t xml:space="preserve">+ </m:t>
        </m:r>
        <m:sSub>
          <m:sSubPr>
            <m:ctrlPr>
              <w:rPr>
                <w:rFonts w:ascii="Cambria Math" w:hAnsi="Cambria Math"/>
                <w:i/>
                <w:lang w:val="en-US" w:bidi="ar-DZ"/>
              </w:rPr>
            </m:ctrlPr>
          </m:sSubPr>
          <m:e>
            <m:r>
              <w:rPr>
                <w:rFonts w:ascii="Cambria Math" w:hAnsi="Cambria Math"/>
                <w:lang w:val="en-US" w:bidi="ar-DZ"/>
              </w:rPr>
              <m:t>β PP</m:t>
            </m:r>
          </m:e>
          <m:sub>
            <m:r>
              <w:rPr>
                <w:rFonts w:ascii="Cambria Math" w:hAnsi="Cambria Math"/>
                <w:lang w:val="en-US" w:bidi="ar-DZ"/>
              </w:rPr>
              <m:t>it</m:t>
            </m:r>
          </m:sub>
        </m:sSub>
        <m:r>
          <w:rPr>
            <w:rFonts w:ascii="Cambria Math" w:hAnsi="Cambria Math"/>
            <w:lang w:val="en-US" w:bidi="ar-DZ"/>
          </w:rPr>
          <m:t xml:space="preserve">+ </m:t>
        </m:r>
        <m:sSub>
          <m:sSubPr>
            <m:ctrlPr>
              <w:rPr>
                <w:rFonts w:ascii="Cambria Math" w:hAnsi="Cambria Math"/>
                <w:i/>
                <w:lang w:val="en-US" w:bidi="ar-DZ"/>
              </w:rPr>
            </m:ctrlPr>
          </m:sSubPr>
          <m:e>
            <m:r>
              <w:rPr>
                <w:rFonts w:ascii="Cambria Math" w:hAnsi="Cambria Math"/>
                <w:lang w:val="en-US" w:bidi="ar-DZ"/>
              </w:rPr>
              <m:t>ε</m:t>
            </m:r>
          </m:e>
          <m:sub>
            <m:r>
              <w:rPr>
                <w:rFonts w:ascii="Cambria Math" w:hAnsi="Cambria Math"/>
                <w:lang w:val="en-US" w:bidi="ar-DZ"/>
              </w:rPr>
              <m:t>it</m:t>
            </m:r>
          </m:sub>
        </m:sSub>
      </m:oMath>
      <w:r w:rsidR="00F73719">
        <w:rPr>
          <w:rFonts w:ascii="Georgia" w:eastAsiaTheme="minorEastAsia" w:hAnsi="Georgia"/>
          <w:lang w:val="en-US" w:bidi="ar-DZ"/>
        </w:rPr>
        <w:t>……………………………………….……(2)</w:t>
      </w:r>
    </w:p>
    <w:p w:rsidR="00321821" w:rsidRDefault="00924393" w:rsidP="00924393">
      <w:pPr>
        <w:jc w:val="both"/>
        <w:rPr>
          <w:rFonts w:ascii="Georgia" w:hAnsi="Georgia"/>
          <w:lang w:val="en-US" w:bidi="ar-DZ"/>
        </w:rPr>
      </w:pPr>
      <w:r>
        <w:rPr>
          <w:rFonts w:ascii="Georgia" w:hAnsi="Georgia"/>
          <w:lang w:val="en-US" w:bidi="ar-DZ"/>
        </w:rPr>
        <w:t xml:space="preserve">     </w:t>
      </w:r>
      <w:r w:rsidR="00321821" w:rsidRPr="00321821">
        <w:rPr>
          <w:rFonts w:ascii="Georgia" w:hAnsi="Georgia"/>
          <w:lang w:val="en-US" w:bidi="ar-DZ"/>
        </w:rPr>
        <w:t xml:space="preserve">Where, </w:t>
      </w:r>
      <w:r w:rsidR="00324EE9" w:rsidRPr="00321821">
        <w:rPr>
          <w:rFonts w:ascii="Georgia" w:hAnsi="Georgia"/>
          <w:lang w:val="en-US" w:bidi="ar-DZ"/>
        </w:rPr>
        <w:t xml:space="preserve">GDP </w:t>
      </w:r>
      <w:r w:rsidR="00321821" w:rsidRPr="00321821">
        <w:rPr>
          <w:rFonts w:ascii="Georgia" w:hAnsi="Georgia"/>
          <w:lang w:val="en-US" w:bidi="ar-DZ"/>
        </w:rPr>
        <w:t xml:space="preserve">is </w:t>
      </w:r>
      <w:r w:rsidR="00C23BE2">
        <w:rPr>
          <w:rFonts w:ascii="Georgia" w:hAnsi="Georgia"/>
          <w:lang w:val="en-US" w:bidi="ar-DZ"/>
        </w:rPr>
        <w:t>Gross</w:t>
      </w:r>
      <w:r w:rsidR="00C23BE2" w:rsidRPr="004D59A5">
        <w:rPr>
          <w:rFonts w:ascii="Georgia" w:hAnsi="Georgia"/>
          <w:lang w:val="en-US" w:bidi="ar-DZ"/>
        </w:rPr>
        <w:t xml:space="preserve"> Domestic Product</w:t>
      </w:r>
      <w:r w:rsidR="00321821" w:rsidRPr="00321821">
        <w:rPr>
          <w:rFonts w:ascii="Georgia" w:hAnsi="Georgia"/>
          <w:lang w:val="en-US" w:bidi="ar-DZ"/>
        </w:rPr>
        <w:t xml:space="preserve">, </w:t>
      </w:r>
      <w:r w:rsidR="00A305AC">
        <w:rPr>
          <w:rFonts w:ascii="Georgia" w:hAnsi="Georgia"/>
          <w:lang w:val="en-US" w:bidi="ar-DZ"/>
        </w:rPr>
        <w:t>PP is</w:t>
      </w:r>
      <w:r w:rsidR="00324EE9">
        <w:rPr>
          <w:rFonts w:ascii="Georgia" w:hAnsi="Georgia"/>
          <w:lang w:val="en-US" w:bidi="ar-DZ"/>
        </w:rPr>
        <w:t xml:space="preserve"> </w:t>
      </w:r>
      <w:r w:rsidR="00324EE9" w:rsidRPr="00321821">
        <w:rPr>
          <w:rFonts w:ascii="Georgia" w:hAnsi="Georgia"/>
          <w:lang w:val="en-US" w:bidi="ar-DZ"/>
        </w:rPr>
        <w:t>petroleum production</w:t>
      </w:r>
      <w:r w:rsidR="00C23BE2">
        <w:rPr>
          <w:rFonts w:ascii="Georgia" w:hAnsi="Georgia"/>
          <w:lang w:val="en-US" w:bidi="ar-DZ"/>
        </w:rPr>
        <w:t>.</w:t>
      </w:r>
      <w:r w:rsidR="00321821" w:rsidRPr="00321821">
        <w:rPr>
          <w:rFonts w:ascii="Georgia" w:hAnsi="Georgia"/>
          <w:lang w:val="en-US" w:bidi="ar-DZ"/>
        </w:rPr>
        <w:t xml:space="preserve"> </w:t>
      </w:r>
      <w:r w:rsidR="00F73719" w:rsidRPr="00F73719">
        <w:rPr>
          <w:rFonts w:ascii="Georgia" w:hAnsi="Georgia"/>
          <w:lang w:val="en-US" w:bidi="ar-DZ"/>
        </w:rPr>
        <w:t xml:space="preserve">while </w:t>
      </w:r>
      <w:r>
        <w:rPr>
          <w:rFonts w:ascii="Malgun Gothic" w:eastAsia="Malgun Gothic" w:hAnsi="Malgun Gothic" w:cs="Malgun Gothic" w:hint="eastAsia"/>
          <w:lang w:val="en-US" w:bidi="ar-DZ"/>
        </w:rPr>
        <w:t>α</w:t>
      </w:r>
      <w:r w:rsidR="00F73719" w:rsidRPr="00F73719">
        <w:rPr>
          <w:rFonts w:ascii="Georgia" w:hAnsi="Georgia"/>
          <w:lang w:val="en-US" w:bidi="ar-DZ"/>
        </w:rPr>
        <w:t xml:space="preserve">i and </w:t>
      </w:r>
      <w:r>
        <w:rPr>
          <w:rFonts w:ascii="Malgun Gothic" w:eastAsia="Malgun Gothic" w:hAnsi="Malgun Gothic" w:cs="Malgun Gothic" w:hint="eastAsia"/>
          <w:lang w:val="en-US" w:bidi="ar-DZ"/>
        </w:rPr>
        <w:t>β</w:t>
      </w:r>
      <w:r w:rsidR="00F73719" w:rsidRPr="00F73719">
        <w:rPr>
          <w:rFonts w:ascii="Georgia" w:hAnsi="Georgia"/>
          <w:lang w:val="en-US" w:bidi="ar-DZ"/>
        </w:rPr>
        <w:t xml:space="preserve"> also indicate the individual</w:t>
      </w:r>
      <w:r>
        <w:rPr>
          <w:rFonts w:ascii="Georgia" w:hAnsi="Georgia"/>
          <w:lang w:val="en-US" w:bidi="ar-DZ"/>
        </w:rPr>
        <w:t xml:space="preserve"> </w:t>
      </w:r>
      <w:r w:rsidR="00F73719" w:rsidRPr="00F73719">
        <w:rPr>
          <w:rFonts w:ascii="Georgia" w:hAnsi="Georgia"/>
          <w:lang w:val="en-US" w:bidi="ar-DZ"/>
        </w:rPr>
        <w:t>intercepts and slope coefficients</w:t>
      </w:r>
      <w:r>
        <w:rPr>
          <w:rFonts w:ascii="Georgia" w:hAnsi="Georgia"/>
          <w:lang w:val="en-US" w:bidi="ar-DZ"/>
        </w:rPr>
        <w:t>.</w:t>
      </w:r>
    </w:p>
    <w:p w:rsidR="00A305AC" w:rsidRPr="00A305AC" w:rsidRDefault="00A305AC" w:rsidP="003E22D7">
      <w:pPr>
        <w:jc w:val="both"/>
        <w:rPr>
          <w:rFonts w:ascii="Georgia" w:hAnsi="Georgia"/>
          <w:lang w:val="en-US" w:bidi="ar-DZ"/>
        </w:rPr>
      </w:pPr>
      <w:r>
        <w:rPr>
          <w:rFonts w:ascii="Georgia" w:hAnsi="Georgia"/>
          <w:lang w:val="en-US" w:bidi="ar-DZ"/>
        </w:rPr>
        <w:t xml:space="preserve">        </w:t>
      </w:r>
      <w:r w:rsidR="003E22D7">
        <w:rPr>
          <w:rFonts w:ascii="Georgia" w:hAnsi="Georgia"/>
          <w:lang w:val="en-US" w:bidi="ar-DZ"/>
        </w:rPr>
        <w:t xml:space="preserve"> From </w:t>
      </w:r>
      <w:r w:rsidRPr="003E22D7">
        <w:rPr>
          <w:rFonts w:ascii="Georgia" w:hAnsi="Georgia"/>
          <w:lang w:val="en-US" w:bidi="ar-DZ"/>
        </w:rPr>
        <w:t xml:space="preserve">Table 1 </w:t>
      </w:r>
      <w:r w:rsidR="00B37967" w:rsidRPr="003E22D7">
        <w:rPr>
          <w:rFonts w:ascii="Georgia" w:hAnsi="Georgia"/>
          <w:lang w:val="en-US" w:bidi="ar-DZ"/>
        </w:rPr>
        <w:t>show</w:t>
      </w:r>
      <w:r w:rsidRPr="003E22D7">
        <w:rPr>
          <w:rFonts w:ascii="Georgia" w:hAnsi="Georgia"/>
          <w:lang w:val="en-US" w:bidi="ar-DZ"/>
        </w:rPr>
        <w:t xml:space="preserve"> the common sample descriptive statistics. </w:t>
      </w:r>
      <w:r w:rsidR="003E22D7" w:rsidRPr="003E22D7">
        <w:rPr>
          <w:rFonts w:ascii="Georgia" w:hAnsi="Georgia"/>
          <w:lang w:val="en-US" w:bidi="ar-DZ"/>
        </w:rPr>
        <w:t xml:space="preserve">And we </w:t>
      </w:r>
      <w:r w:rsidRPr="003E22D7">
        <w:rPr>
          <w:rFonts w:ascii="Georgia" w:hAnsi="Georgia"/>
          <w:lang w:val="en-US" w:bidi="ar-DZ"/>
        </w:rPr>
        <w:t xml:space="preserve"> deduce </w:t>
      </w:r>
      <w:r w:rsidR="003E22D7" w:rsidRPr="003E22D7">
        <w:rPr>
          <w:rFonts w:ascii="Georgia" w:hAnsi="Georgia"/>
          <w:lang w:val="en-US" w:bidi="ar-DZ"/>
        </w:rPr>
        <w:t xml:space="preserve"> that </w:t>
      </w:r>
      <w:r w:rsidRPr="003E22D7">
        <w:rPr>
          <w:rFonts w:ascii="Georgia" w:hAnsi="Georgia"/>
          <w:lang w:val="en-US" w:bidi="ar-DZ"/>
        </w:rPr>
        <w:t>the GDP distribution is approximately symmetric, whereas the PP distributions are highly skewed. This means that the majority of the observations are spread on the right side for the last-two distributions. Also, it is shown, from the Kurtosis statistics, that the GDP distribution is approximately mesokurtic whilst the PP distributions are leptokurtic</w:t>
      </w:r>
      <w:r w:rsidRPr="00A305AC">
        <w:rPr>
          <w:rFonts w:ascii="Georgia" w:hAnsi="Georgia"/>
          <w:lang w:val="en-US" w:bidi="ar-DZ"/>
        </w:rPr>
        <w:t>.</w:t>
      </w:r>
    </w:p>
    <w:p w:rsidR="00A305AC" w:rsidRDefault="00A305AC" w:rsidP="00A305AC">
      <w:pPr>
        <w:jc w:val="both"/>
        <w:rPr>
          <w:rFonts w:ascii="Georgia" w:hAnsi="Georgia"/>
          <w:lang w:val="en-US" w:bidi="ar-DZ"/>
        </w:rPr>
      </w:pPr>
      <w:r w:rsidRPr="00A305AC">
        <w:rPr>
          <w:rFonts w:ascii="Georgia" w:hAnsi="Georgia"/>
          <w:lang w:val="en-US" w:bidi="ar-DZ"/>
        </w:rPr>
        <w:t>The main conclusion from these shape statistics is that we</w:t>
      </w:r>
      <w:r>
        <w:rPr>
          <w:rFonts w:ascii="Georgia" w:hAnsi="Georgia"/>
          <w:lang w:val="en-US" w:bidi="ar-DZ"/>
        </w:rPr>
        <w:t xml:space="preserve"> </w:t>
      </w:r>
      <w:r w:rsidRPr="00A305AC">
        <w:rPr>
          <w:rFonts w:ascii="Georgia" w:hAnsi="Georgia"/>
          <w:lang w:val="en-US" w:bidi="ar-DZ"/>
        </w:rPr>
        <w:t>cannot assert that all these distributions are normal. This is</w:t>
      </w:r>
      <w:r>
        <w:rPr>
          <w:rFonts w:ascii="Georgia" w:hAnsi="Georgia"/>
          <w:lang w:val="en-US" w:bidi="ar-DZ"/>
        </w:rPr>
        <w:t xml:space="preserve"> </w:t>
      </w:r>
      <w:r w:rsidRPr="00A305AC">
        <w:rPr>
          <w:rFonts w:ascii="Georgia" w:hAnsi="Georgia"/>
          <w:lang w:val="en-US" w:bidi="ar-DZ"/>
        </w:rPr>
        <w:t>confirmed by the Jarque–Bera test where there is great evidence that the normality null hypothesis is rejected for all</w:t>
      </w:r>
      <w:r>
        <w:rPr>
          <w:rFonts w:ascii="Georgia" w:hAnsi="Georgia"/>
          <w:lang w:val="en-US" w:bidi="ar-DZ"/>
        </w:rPr>
        <w:t xml:space="preserve"> </w:t>
      </w:r>
      <w:r w:rsidRPr="00A305AC">
        <w:rPr>
          <w:rFonts w:ascii="Georgia" w:hAnsi="Georgia"/>
          <w:lang w:val="en-US" w:bidi="ar-DZ"/>
        </w:rPr>
        <w:t>these distributions.</w:t>
      </w:r>
    </w:p>
    <w:p w:rsidR="00C23BE2" w:rsidRPr="00780E6F" w:rsidRDefault="003826D8" w:rsidP="00780E6F">
      <w:pPr>
        <w:jc w:val="center"/>
        <w:rPr>
          <w:rFonts w:ascii="Georgia" w:hAnsi="Georgia"/>
          <w:b/>
          <w:bCs/>
          <w:sz w:val="20"/>
          <w:szCs w:val="20"/>
          <w:lang w:val="en-US" w:bidi="ar-DZ"/>
        </w:rPr>
      </w:pPr>
      <w:r w:rsidRPr="00780E6F">
        <w:rPr>
          <w:rFonts w:ascii="Georgia" w:hAnsi="Georgia"/>
          <w:b/>
          <w:bCs/>
          <w:sz w:val="20"/>
          <w:szCs w:val="20"/>
          <w:lang w:val="en-US" w:bidi="ar-DZ"/>
        </w:rPr>
        <w:t>Table 1</w:t>
      </w:r>
      <w:r w:rsidR="00780E6F" w:rsidRPr="00780E6F">
        <w:rPr>
          <w:rFonts w:ascii="Georgia" w:hAnsi="Georgia"/>
          <w:b/>
          <w:bCs/>
          <w:sz w:val="20"/>
          <w:szCs w:val="20"/>
          <w:lang w:val="en-US" w:bidi="ar-DZ"/>
        </w:rPr>
        <w:t xml:space="preserve">:  Common sample descriptive statistics (data in logarithms)  </w:t>
      </w:r>
    </w:p>
    <w:tbl>
      <w:tblPr>
        <w:tblW w:w="0" w:type="auto"/>
        <w:jc w:val="center"/>
        <w:tblInd w:w="30" w:type="dxa"/>
        <w:tblLayout w:type="fixed"/>
        <w:tblCellMar>
          <w:left w:w="0" w:type="dxa"/>
          <w:right w:w="0" w:type="dxa"/>
        </w:tblCellMar>
        <w:tblLook w:val="0000"/>
      </w:tblPr>
      <w:tblGrid>
        <w:gridCol w:w="1492"/>
        <w:gridCol w:w="1313"/>
        <w:gridCol w:w="1312"/>
      </w:tblGrid>
      <w:tr w:rsidR="003826D8" w:rsidRPr="0000203F" w:rsidTr="003826D8">
        <w:trPr>
          <w:trHeight w:val="225"/>
          <w:jc w:val="center"/>
        </w:trPr>
        <w:tc>
          <w:tcPr>
            <w:tcW w:w="1492" w:type="dxa"/>
            <w:tcBorders>
              <w:top w:val="single" w:sz="4" w:space="0" w:color="auto"/>
              <w:left w:val="nil"/>
              <w:bottom w:val="single" w:sz="4" w:space="0" w:color="auto"/>
              <w:right w:val="nil"/>
            </w:tcBorders>
            <w:vAlign w:val="bottom"/>
          </w:tcPr>
          <w:p w:rsidR="003826D8" w:rsidRPr="0000203F" w:rsidRDefault="003826D8" w:rsidP="003826D8">
            <w:pPr>
              <w:autoSpaceDE w:val="0"/>
              <w:autoSpaceDN w:val="0"/>
              <w:adjustRightInd w:val="0"/>
              <w:spacing w:after="0" w:line="276" w:lineRule="auto"/>
              <w:jc w:val="center"/>
              <w:rPr>
                <w:rFonts w:ascii="Georgia" w:hAnsi="Georgia" w:cs="Arial"/>
                <w:color w:val="000000"/>
                <w:sz w:val="18"/>
                <w:szCs w:val="18"/>
                <w:lang w:val="en-US"/>
              </w:rPr>
            </w:pPr>
          </w:p>
        </w:tc>
        <w:tc>
          <w:tcPr>
            <w:tcW w:w="1313" w:type="dxa"/>
            <w:tcBorders>
              <w:top w:val="single" w:sz="4" w:space="0" w:color="auto"/>
              <w:left w:val="nil"/>
              <w:bottom w:val="single" w:sz="4" w:space="0" w:color="auto"/>
              <w:right w:val="nil"/>
            </w:tcBorders>
            <w:vAlign w:val="bottom"/>
          </w:tcPr>
          <w:p w:rsidR="003826D8" w:rsidRPr="0000203F" w:rsidRDefault="003826D8" w:rsidP="003826D8">
            <w:pPr>
              <w:autoSpaceDE w:val="0"/>
              <w:autoSpaceDN w:val="0"/>
              <w:adjustRightInd w:val="0"/>
              <w:spacing w:after="0" w:line="276" w:lineRule="auto"/>
              <w:jc w:val="center"/>
              <w:rPr>
                <w:rFonts w:ascii="Georgia" w:hAnsi="Georgia" w:cs="Arial"/>
                <w:b/>
                <w:bCs/>
                <w:color w:val="000000"/>
                <w:sz w:val="18"/>
                <w:szCs w:val="18"/>
              </w:rPr>
            </w:pPr>
            <w:r w:rsidRPr="0000203F">
              <w:rPr>
                <w:rFonts w:ascii="Georgia" w:hAnsi="Georgia" w:cs="Arial"/>
                <w:b/>
                <w:bCs/>
                <w:color w:val="000000"/>
                <w:sz w:val="18"/>
                <w:szCs w:val="18"/>
              </w:rPr>
              <w:t>GDP</w:t>
            </w:r>
          </w:p>
        </w:tc>
        <w:tc>
          <w:tcPr>
            <w:tcW w:w="1312" w:type="dxa"/>
            <w:tcBorders>
              <w:top w:val="single" w:sz="4" w:space="0" w:color="auto"/>
              <w:left w:val="nil"/>
              <w:bottom w:val="single" w:sz="4" w:space="0" w:color="auto"/>
              <w:right w:val="nil"/>
            </w:tcBorders>
            <w:vAlign w:val="bottom"/>
          </w:tcPr>
          <w:p w:rsidR="003826D8" w:rsidRPr="0000203F" w:rsidRDefault="003826D8" w:rsidP="003826D8">
            <w:pPr>
              <w:autoSpaceDE w:val="0"/>
              <w:autoSpaceDN w:val="0"/>
              <w:adjustRightInd w:val="0"/>
              <w:spacing w:after="0" w:line="276" w:lineRule="auto"/>
              <w:jc w:val="center"/>
              <w:rPr>
                <w:rFonts w:ascii="Georgia" w:hAnsi="Georgia" w:cs="Arial"/>
                <w:b/>
                <w:bCs/>
                <w:color w:val="000000"/>
                <w:sz w:val="18"/>
                <w:szCs w:val="18"/>
              </w:rPr>
            </w:pPr>
            <w:r w:rsidRPr="0000203F">
              <w:rPr>
                <w:rFonts w:ascii="Georgia" w:hAnsi="Georgia" w:cs="Arial"/>
                <w:b/>
                <w:bCs/>
                <w:color w:val="000000"/>
                <w:sz w:val="18"/>
                <w:szCs w:val="18"/>
              </w:rPr>
              <w:t>PP</w:t>
            </w:r>
          </w:p>
        </w:tc>
      </w:tr>
      <w:tr w:rsidR="003826D8" w:rsidRPr="0000203F" w:rsidTr="003826D8">
        <w:trPr>
          <w:trHeight w:val="225"/>
          <w:jc w:val="center"/>
        </w:trPr>
        <w:tc>
          <w:tcPr>
            <w:tcW w:w="1492" w:type="dxa"/>
            <w:tcBorders>
              <w:top w:val="single" w:sz="4" w:space="0" w:color="auto"/>
              <w:left w:val="nil"/>
              <w:bottom w:val="nil"/>
              <w:right w:val="nil"/>
            </w:tcBorders>
            <w:vAlign w:val="bottom"/>
          </w:tcPr>
          <w:p w:rsidR="003826D8" w:rsidRPr="0000203F" w:rsidRDefault="003826D8" w:rsidP="003826D8">
            <w:pPr>
              <w:autoSpaceDE w:val="0"/>
              <w:autoSpaceDN w:val="0"/>
              <w:adjustRightInd w:val="0"/>
              <w:spacing w:after="0" w:line="276" w:lineRule="auto"/>
              <w:rPr>
                <w:rFonts w:ascii="Georgia" w:hAnsi="Georgia" w:cs="Arial"/>
                <w:color w:val="000000"/>
                <w:sz w:val="18"/>
                <w:szCs w:val="18"/>
              </w:rPr>
            </w:pPr>
            <w:r w:rsidRPr="0000203F">
              <w:rPr>
                <w:rFonts w:ascii="Georgia" w:hAnsi="Georgia" w:cs="Arial"/>
                <w:color w:val="000000"/>
                <w:sz w:val="18"/>
                <w:szCs w:val="18"/>
              </w:rPr>
              <w:t> Mean</w:t>
            </w:r>
          </w:p>
        </w:tc>
        <w:tc>
          <w:tcPr>
            <w:tcW w:w="1313" w:type="dxa"/>
            <w:tcBorders>
              <w:top w:val="single" w:sz="4" w:space="0" w:color="auto"/>
              <w:left w:val="nil"/>
              <w:bottom w:val="nil"/>
              <w:right w:val="nil"/>
            </w:tcBorders>
            <w:vAlign w:val="bottom"/>
          </w:tcPr>
          <w:p w:rsidR="003826D8" w:rsidRPr="0000203F" w:rsidRDefault="003826D8" w:rsidP="003826D8">
            <w:pPr>
              <w:autoSpaceDE w:val="0"/>
              <w:autoSpaceDN w:val="0"/>
              <w:adjustRightInd w:val="0"/>
              <w:spacing w:after="0" w:line="276" w:lineRule="auto"/>
              <w:jc w:val="center"/>
              <w:rPr>
                <w:rFonts w:ascii="Georgia" w:hAnsi="Georgia" w:cs="Arial"/>
                <w:color w:val="000000"/>
                <w:sz w:val="18"/>
                <w:szCs w:val="18"/>
              </w:rPr>
            </w:pPr>
            <w:r w:rsidRPr="0000203F">
              <w:rPr>
                <w:rFonts w:ascii="Georgia" w:hAnsi="Georgia" w:cs="Arial"/>
                <w:color w:val="000000"/>
                <w:sz w:val="18"/>
                <w:szCs w:val="18"/>
              </w:rPr>
              <w:t> 1964.570</w:t>
            </w:r>
          </w:p>
        </w:tc>
        <w:tc>
          <w:tcPr>
            <w:tcW w:w="1312" w:type="dxa"/>
            <w:tcBorders>
              <w:top w:val="single" w:sz="4" w:space="0" w:color="auto"/>
              <w:left w:val="nil"/>
              <w:bottom w:val="nil"/>
              <w:right w:val="nil"/>
            </w:tcBorders>
            <w:vAlign w:val="bottom"/>
          </w:tcPr>
          <w:p w:rsidR="003826D8" w:rsidRPr="0000203F" w:rsidRDefault="003826D8" w:rsidP="003826D8">
            <w:pPr>
              <w:autoSpaceDE w:val="0"/>
              <w:autoSpaceDN w:val="0"/>
              <w:adjustRightInd w:val="0"/>
              <w:spacing w:after="0" w:line="276" w:lineRule="auto"/>
              <w:jc w:val="center"/>
              <w:rPr>
                <w:rFonts w:ascii="Georgia" w:hAnsi="Georgia" w:cs="Arial"/>
                <w:color w:val="000000"/>
                <w:sz w:val="18"/>
                <w:szCs w:val="18"/>
              </w:rPr>
            </w:pPr>
            <w:r w:rsidRPr="0000203F">
              <w:rPr>
                <w:rFonts w:ascii="Georgia" w:hAnsi="Georgia" w:cs="Arial"/>
                <w:color w:val="000000"/>
                <w:sz w:val="18"/>
                <w:szCs w:val="18"/>
              </w:rPr>
              <w:t> 71396.87</w:t>
            </w:r>
          </w:p>
        </w:tc>
      </w:tr>
      <w:tr w:rsidR="003826D8" w:rsidRPr="0000203F" w:rsidTr="003826D8">
        <w:trPr>
          <w:trHeight w:val="225"/>
          <w:jc w:val="center"/>
        </w:trPr>
        <w:tc>
          <w:tcPr>
            <w:tcW w:w="1492" w:type="dxa"/>
            <w:tcBorders>
              <w:top w:val="nil"/>
              <w:left w:val="nil"/>
              <w:bottom w:val="nil"/>
              <w:right w:val="nil"/>
            </w:tcBorders>
            <w:vAlign w:val="bottom"/>
          </w:tcPr>
          <w:p w:rsidR="003826D8" w:rsidRPr="0000203F" w:rsidRDefault="003826D8" w:rsidP="003826D8">
            <w:pPr>
              <w:autoSpaceDE w:val="0"/>
              <w:autoSpaceDN w:val="0"/>
              <w:adjustRightInd w:val="0"/>
              <w:spacing w:after="0" w:line="276" w:lineRule="auto"/>
              <w:rPr>
                <w:rFonts w:ascii="Georgia" w:hAnsi="Georgia" w:cs="Arial"/>
                <w:color w:val="000000"/>
                <w:sz w:val="18"/>
                <w:szCs w:val="18"/>
              </w:rPr>
            </w:pPr>
            <w:r w:rsidRPr="0000203F">
              <w:rPr>
                <w:rFonts w:ascii="Georgia" w:hAnsi="Georgia" w:cs="Arial"/>
                <w:color w:val="000000"/>
                <w:sz w:val="18"/>
                <w:szCs w:val="18"/>
              </w:rPr>
              <w:t> Median</w:t>
            </w:r>
          </w:p>
        </w:tc>
        <w:tc>
          <w:tcPr>
            <w:tcW w:w="1313" w:type="dxa"/>
            <w:tcBorders>
              <w:top w:val="nil"/>
              <w:left w:val="nil"/>
              <w:bottom w:val="nil"/>
              <w:right w:val="nil"/>
            </w:tcBorders>
            <w:vAlign w:val="bottom"/>
          </w:tcPr>
          <w:p w:rsidR="003826D8" w:rsidRPr="0000203F" w:rsidRDefault="003826D8" w:rsidP="003826D8">
            <w:pPr>
              <w:autoSpaceDE w:val="0"/>
              <w:autoSpaceDN w:val="0"/>
              <w:adjustRightInd w:val="0"/>
              <w:spacing w:after="0" w:line="276" w:lineRule="auto"/>
              <w:jc w:val="center"/>
              <w:rPr>
                <w:rFonts w:ascii="Georgia" w:hAnsi="Georgia" w:cs="Arial"/>
                <w:color w:val="000000"/>
                <w:sz w:val="18"/>
                <w:szCs w:val="18"/>
              </w:rPr>
            </w:pPr>
            <w:r w:rsidRPr="0000203F">
              <w:rPr>
                <w:rFonts w:ascii="Georgia" w:hAnsi="Georgia" w:cs="Arial"/>
                <w:color w:val="000000"/>
                <w:sz w:val="18"/>
                <w:szCs w:val="18"/>
              </w:rPr>
              <w:t> 843.5670</w:t>
            </w:r>
          </w:p>
        </w:tc>
        <w:tc>
          <w:tcPr>
            <w:tcW w:w="1312" w:type="dxa"/>
            <w:tcBorders>
              <w:top w:val="nil"/>
              <w:left w:val="nil"/>
              <w:bottom w:val="nil"/>
              <w:right w:val="nil"/>
            </w:tcBorders>
            <w:vAlign w:val="bottom"/>
          </w:tcPr>
          <w:p w:rsidR="003826D8" w:rsidRPr="0000203F" w:rsidRDefault="003826D8" w:rsidP="003826D8">
            <w:pPr>
              <w:autoSpaceDE w:val="0"/>
              <w:autoSpaceDN w:val="0"/>
              <w:adjustRightInd w:val="0"/>
              <w:spacing w:after="0" w:line="276" w:lineRule="auto"/>
              <w:jc w:val="center"/>
              <w:rPr>
                <w:rFonts w:ascii="Georgia" w:hAnsi="Georgia" w:cs="Arial"/>
                <w:color w:val="000000"/>
                <w:sz w:val="18"/>
                <w:szCs w:val="18"/>
              </w:rPr>
            </w:pPr>
            <w:r w:rsidRPr="0000203F">
              <w:rPr>
                <w:rFonts w:ascii="Georgia" w:hAnsi="Georgia" w:cs="Arial"/>
                <w:color w:val="000000"/>
                <w:sz w:val="18"/>
                <w:szCs w:val="18"/>
              </w:rPr>
              <w:t> 16074.73</w:t>
            </w:r>
          </w:p>
        </w:tc>
      </w:tr>
      <w:tr w:rsidR="003826D8" w:rsidRPr="0000203F" w:rsidTr="003826D8">
        <w:trPr>
          <w:trHeight w:val="225"/>
          <w:jc w:val="center"/>
        </w:trPr>
        <w:tc>
          <w:tcPr>
            <w:tcW w:w="1492" w:type="dxa"/>
            <w:tcBorders>
              <w:top w:val="nil"/>
              <w:left w:val="nil"/>
              <w:bottom w:val="nil"/>
              <w:right w:val="nil"/>
            </w:tcBorders>
            <w:vAlign w:val="bottom"/>
          </w:tcPr>
          <w:p w:rsidR="003826D8" w:rsidRPr="0000203F" w:rsidRDefault="003826D8" w:rsidP="003826D8">
            <w:pPr>
              <w:autoSpaceDE w:val="0"/>
              <w:autoSpaceDN w:val="0"/>
              <w:adjustRightInd w:val="0"/>
              <w:spacing w:after="0" w:line="276" w:lineRule="auto"/>
              <w:rPr>
                <w:rFonts w:ascii="Georgia" w:hAnsi="Georgia" w:cs="Arial"/>
                <w:color w:val="000000"/>
                <w:sz w:val="18"/>
                <w:szCs w:val="18"/>
              </w:rPr>
            </w:pPr>
            <w:r w:rsidRPr="0000203F">
              <w:rPr>
                <w:rFonts w:ascii="Georgia" w:hAnsi="Georgia" w:cs="Arial"/>
                <w:color w:val="000000"/>
                <w:sz w:val="18"/>
                <w:szCs w:val="18"/>
              </w:rPr>
              <w:t> Maximum</w:t>
            </w:r>
          </w:p>
        </w:tc>
        <w:tc>
          <w:tcPr>
            <w:tcW w:w="1313" w:type="dxa"/>
            <w:tcBorders>
              <w:top w:val="nil"/>
              <w:left w:val="nil"/>
              <w:bottom w:val="nil"/>
              <w:right w:val="nil"/>
            </w:tcBorders>
            <w:vAlign w:val="bottom"/>
          </w:tcPr>
          <w:p w:rsidR="003826D8" w:rsidRPr="0000203F" w:rsidRDefault="003826D8" w:rsidP="003826D8">
            <w:pPr>
              <w:autoSpaceDE w:val="0"/>
              <w:autoSpaceDN w:val="0"/>
              <w:adjustRightInd w:val="0"/>
              <w:spacing w:after="0" w:line="276" w:lineRule="auto"/>
              <w:jc w:val="center"/>
              <w:rPr>
                <w:rFonts w:ascii="Georgia" w:hAnsi="Georgia" w:cs="Arial"/>
                <w:color w:val="000000"/>
                <w:sz w:val="18"/>
                <w:szCs w:val="18"/>
              </w:rPr>
            </w:pPr>
            <w:r w:rsidRPr="0000203F">
              <w:rPr>
                <w:rFonts w:ascii="Georgia" w:hAnsi="Georgia" w:cs="Arial"/>
                <w:color w:val="000000"/>
                <w:sz w:val="18"/>
                <w:szCs w:val="18"/>
              </w:rPr>
              <w:t> 10460.20</w:t>
            </w:r>
          </w:p>
        </w:tc>
        <w:tc>
          <w:tcPr>
            <w:tcW w:w="1312" w:type="dxa"/>
            <w:tcBorders>
              <w:top w:val="nil"/>
              <w:left w:val="nil"/>
              <w:bottom w:val="nil"/>
              <w:right w:val="nil"/>
            </w:tcBorders>
            <w:vAlign w:val="bottom"/>
          </w:tcPr>
          <w:p w:rsidR="003826D8" w:rsidRPr="0000203F" w:rsidRDefault="003826D8" w:rsidP="003826D8">
            <w:pPr>
              <w:autoSpaceDE w:val="0"/>
              <w:autoSpaceDN w:val="0"/>
              <w:adjustRightInd w:val="0"/>
              <w:spacing w:after="0" w:line="276" w:lineRule="auto"/>
              <w:jc w:val="center"/>
              <w:rPr>
                <w:rFonts w:ascii="Georgia" w:hAnsi="Georgia" w:cs="Arial"/>
                <w:color w:val="000000"/>
                <w:sz w:val="18"/>
                <w:szCs w:val="18"/>
              </w:rPr>
            </w:pPr>
            <w:r w:rsidRPr="0000203F">
              <w:rPr>
                <w:rFonts w:ascii="Georgia" w:hAnsi="Georgia" w:cs="Arial"/>
                <w:color w:val="000000"/>
                <w:sz w:val="18"/>
                <w:szCs w:val="18"/>
              </w:rPr>
              <w:t> 782484.0</w:t>
            </w:r>
          </w:p>
        </w:tc>
      </w:tr>
      <w:tr w:rsidR="003826D8" w:rsidRPr="0000203F" w:rsidTr="003826D8">
        <w:trPr>
          <w:trHeight w:val="225"/>
          <w:jc w:val="center"/>
        </w:trPr>
        <w:tc>
          <w:tcPr>
            <w:tcW w:w="1492" w:type="dxa"/>
            <w:tcBorders>
              <w:top w:val="nil"/>
              <w:left w:val="nil"/>
              <w:bottom w:val="nil"/>
              <w:right w:val="nil"/>
            </w:tcBorders>
            <w:vAlign w:val="bottom"/>
          </w:tcPr>
          <w:p w:rsidR="003826D8" w:rsidRPr="0000203F" w:rsidRDefault="003826D8" w:rsidP="003826D8">
            <w:pPr>
              <w:autoSpaceDE w:val="0"/>
              <w:autoSpaceDN w:val="0"/>
              <w:adjustRightInd w:val="0"/>
              <w:spacing w:after="0" w:line="276" w:lineRule="auto"/>
              <w:rPr>
                <w:rFonts w:ascii="Georgia" w:hAnsi="Georgia" w:cs="Arial"/>
                <w:color w:val="000000"/>
                <w:sz w:val="18"/>
                <w:szCs w:val="18"/>
              </w:rPr>
            </w:pPr>
            <w:r w:rsidRPr="0000203F">
              <w:rPr>
                <w:rFonts w:ascii="Georgia" w:hAnsi="Georgia" w:cs="Arial"/>
                <w:color w:val="000000"/>
                <w:sz w:val="18"/>
                <w:szCs w:val="18"/>
              </w:rPr>
              <w:t> Minimum</w:t>
            </w:r>
          </w:p>
        </w:tc>
        <w:tc>
          <w:tcPr>
            <w:tcW w:w="1313" w:type="dxa"/>
            <w:tcBorders>
              <w:top w:val="nil"/>
              <w:left w:val="nil"/>
              <w:bottom w:val="nil"/>
              <w:right w:val="nil"/>
            </w:tcBorders>
            <w:vAlign w:val="bottom"/>
          </w:tcPr>
          <w:p w:rsidR="003826D8" w:rsidRPr="0000203F" w:rsidRDefault="003826D8" w:rsidP="003826D8">
            <w:pPr>
              <w:autoSpaceDE w:val="0"/>
              <w:autoSpaceDN w:val="0"/>
              <w:adjustRightInd w:val="0"/>
              <w:spacing w:after="0" w:line="276" w:lineRule="auto"/>
              <w:jc w:val="center"/>
              <w:rPr>
                <w:rFonts w:ascii="Georgia" w:hAnsi="Georgia" w:cs="Arial"/>
                <w:color w:val="000000"/>
                <w:sz w:val="18"/>
                <w:szCs w:val="18"/>
              </w:rPr>
            </w:pPr>
            <w:r w:rsidRPr="0000203F">
              <w:rPr>
                <w:rFonts w:ascii="Georgia" w:hAnsi="Georgia" w:cs="Arial"/>
                <w:color w:val="000000"/>
                <w:sz w:val="18"/>
                <w:szCs w:val="18"/>
              </w:rPr>
              <w:t> 2.000000</w:t>
            </w:r>
          </w:p>
        </w:tc>
        <w:tc>
          <w:tcPr>
            <w:tcW w:w="1312" w:type="dxa"/>
            <w:tcBorders>
              <w:top w:val="nil"/>
              <w:left w:val="nil"/>
              <w:bottom w:val="nil"/>
              <w:right w:val="nil"/>
            </w:tcBorders>
            <w:vAlign w:val="bottom"/>
          </w:tcPr>
          <w:p w:rsidR="003826D8" w:rsidRPr="0000203F" w:rsidRDefault="003826D8" w:rsidP="003826D8">
            <w:pPr>
              <w:autoSpaceDE w:val="0"/>
              <w:autoSpaceDN w:val="0"/>
              <w:adjustRightInd w:val="0"/>
              <w:spacing w:after="0" w:line="276" w:lineRule="auto"/>
              <w:jc w:val="center"/>
              <w:rPr>
                <w:rFonts w:ascii="Georgia" w:hAnsi="Georgia" w:cs="Arial"/>
                <w:color w:val="000000"/>
                <w:sz w:val="18"/>
                <w:szCs w:val="18"/>
              </w:rPr>
            </w:pPr>
            <w:r w:rsidRPr="0000203F">
              <w:rPr>
                <w:rFonts w:ascii="Georgia" w:hAnsi="Georgia" w:cs="Arial"/>
                <w:color w:val="000000"/>
                <w:sz w:val="18"/>
                <w:szCs w:val="18"/>
              </w:rPr>
              <w:t> 17.00000</w:t>
            </w:r>
          </w:p>
        </w:tc>
      </w:tr>
      <w:tr w:rsidR="003826D8" w:rsidRPr="0000203F" w:rsidTr="003826D8">
        <w:trPr>
          <w:trHeight w:val="225"/>
          <w:jc w:val="center"/>
        </w:trPr>
        <w:tc>
          <w:tcPr>
            <w:tcW w:w="1492" w:type="dxa"/>
            <w:tcBorders>
              <w:top w:val="nil"/>
              <w:left w:val="nil"/>
              <w:bottom w:val="nil"/>
              <w:right w:val="nil"/>
            </w:tcBorders>
            <w:vAlign w:val="bottom"/>
          </w:tcPr>
          <w:p w:rsidR="003826D8" w:rsidRPr="0000203F" w:rsidRDefault="003826D8" w:rsidP="003826D8">
            <w:pPr>
              <w:autoSpaceDE w:val="0"/>
              <w:autoSpaceDN w:val="0"/>
              <w:adjustRightInd w:val="0"/>
              <w:spacing w:after="0" w:line="276" w:lineRule="auto"/>
              <w:rPr>
                <w:rFonts w:ascii="Georgia" w:hAnsi="Georgia" w:cs="Arial"/>
                <w:color w:val="000000"/>
                <w:sz w:val="18"/>
                <w:szCs w:val="18"/>
              </w:rPr>
            </w:pPr>
            <w:r w:rsidRPr="0000203F">
              <w:rPr>
                <w:rFonts w:ascii="Georgia" w:hAnsi="Georgia" w:cs="Arial"/>
                <w:color w:val="000000"/>
                <w:sz w:val="18"/>
                <w:szCs w:val="18"/>
              </w:rPr>
              <w:t> Std. Dev.</w:t>
            </w:r>
          </w:p>
        </w:tc>
        <w:tc>
          <w:tcPr>
            <w:tcW w:w="1313" w:type="dxa"/>
            <w:tcBorders>
              <w:top w:val="nil"/>
              <w:left w:val="nil"/>
              <w:bottom w:val="nil"/>
              <w:right w:val="nil"/>
            </w:tcBorders>
            <w:vAlign w:val="bottom"/>
          </w:tcPr>
          <w:p w:rsidR="003826D8" w:rsidRPr="0000203F" w:rsidRDefault="003826D8" w:rsidP="003826D8">
            <w:pPr>
              <w:autoSpaceDE w:val="0"/>
              <w:autoSpaceDN w:val="0"/>
              <w:adjustRightInd w:val="0"/>
              <w:spacing w:after="0" w:line="276" w:lineRule="auto"/>
              <w:jc w:val="center"/>
              <w:rPr>
                <w:rFonts w:ascii="Georgia" w:hAnsi="Georgia" w:cs="Arial"/>
                <w:color w:val="000000"/>
                <w:sz w:val="18"/>
                <w:szCs w:val="18"/>
              </w:rPr>
            </w:pPr>
            <w:r w:rsidRPr="0000203F">
              <w:rPr>
                <w:rFonts w:ascii="Georgia" w:hAnsi="Georgia" w:cs="Arial"/>
                <w:color w:val="000000"/>
                <w:sz w:val="18"/>
                <w:szCs w:val="18"/>
              </w:rPr>
              <w:t> 2597.280</w:t>
            </w:r>
          </w:p>
        </w:tc>
        <w:tc>
          <w:tcPr>
            <w:tcW w:w="1312" w:type="dxa"/>
            <w:tcBorders>
              <w:top w:val="nil"/>
              <w:left w:val="nil"/>
              <w:bottom w:val="nil"/>
              <w:right w:val="nil"/>
            </w:tcBorders>
            <w:vAlign w:val="bottom"/>
          </w:tcPr>
          <w:p w:rsidR="003826D8" w:rsidRPr="0000203F" w:rsidRDefault="003826D8" w:rsidP="003826D8">
            <w:pPr>
              <w:autoSpaceDE w:val="0"/>
              <w:autoSpaceDN w:val="0"/>
              <w:adjustRightInd w:val="0"/>
              <w:spacing w:after="0" w:line="276" w:lineRule="auto"/>
              <w:jc w:val="center"/>
              <w:rPr>
                <w:rFonts w:ascii="Georgia" w:hAnsi="Georgia" w:cs="Arial"/>
                <w:color w:val="000000"/>
                <w:sz w:val="18"/>
                <w:szCs w:val="18"/>
              </w:rPr>
            </w:pPr>
            <w:r w:rsidRPr="0000203F">
              <w:rPr>
                <w:rFonts w:ascii="Georgia" w:hAnsi="Georgia" w:cs="Arial"/>
                <w:color w:val="000000"/>
                <w:sz w:val="18"/>
                <w:szCs w:val="18"/>
              </w:rPr>
              <w:t> 134027.3</w:t>
            </w:r>
          </w:p>
        </w:tc>
      </w:tr>
      <w:tr w:rsidR="003826D8" w:rsidRPr="0000203F" w:rsidTr="003826D8">
        <w:trPr>
          <w:trHeight w:val="225"/>
          <w:jc w:val="center"/>
        </w:trPr>
        <w:tc>
          <w:tcPr>
            <w:tcW w:w="1492" w:type="dxa"/>
            <w:tcBorders>
              <w:top w:val="nil"/>
              <w:left w:val="nil"/>
              <w:bottom w:val="nil"/>
              <w:right w:val="nil"/>
            </w:tcBorders>
            <w:vAlign w:val="bottom"/>
          </w:tcPr>
          <w:p w:rsidR="003826D8" w:rsidRPr="0000203F" w:rsidRDefault="003826D8" w:rsidP="003826D8">
            <w:pPr>
              <w:autoSpaceDE w:val="0"/>
              <w:autoSpaceDN w:val="0"/>
              <w:adjustRightInd w:val="0"/>
              <w:spacing w:after="0" w:line="276" w:lineRule="auto"/>
              <w:rPr>
                <w:rFonts w:ascii="Georgia" w:hAnsi="Georgia" w:cs="Arial"/>
                <w:color w:val="000000"/>
                <w:sz w:val="18"/>
                <w:szCs w:val="18"/>
              </w:rPr>
            </w:pPr>
            <w:r w:rsidRPr="0000203F">
              <w:rPr>
                <w:rFonts w:ascii="Georgia" w:hAnsi="Georgia" w:cs="Arial"/>
                <w:color w:val="000000"/>
                <w:sz w:val="18"/>
                <w:szCs w:val="18"/>
              </w:rPr>
              <w:t> Skewness</w:t>
            </w:r>
          </w:p>
        </w:tc>
        <w:tc>
          <w:tcPr>
            <w:tcW w:w="1313" w:type="dxa"/>
            <w:tcBorders>
              <w:top w:val="nil"/>
              <w:left w:val="nil"/>
              <w:bottom w:val="nil"/>
              <w:right w:val="nil"/>
            </w:tcBorders>
            <w:vAlign w:val="bottom"/>
          </w:tcPr>
          <w:p w:rsidR="003826D8" w:rsidRPr="0000203F" w:rsidRDefault="003826D8" w:rsidP="003826D8">
            <w:pPr>
              <w:autoSpaceDE w:val="0"/>
              <w:autoSpaceDN w:val="0"/>
              <w:adjustRightInd w:val="0"/>
              <w:spacing w:after="0" w:line="276" w:lineRule="auto"/>
              <w:jc w:val="center"/>
              <w:rPr>
                <w:rFonts w:ascii="Georgia" w:hAnsi="Georgia" w:cs="Arial"/>
                <w:color w:val="000000"/>
                <w:sz w:val="18"/>
                <w:szCs w:val="18"/>
              </w:rPr>
            </w:pPr>
            <w:r w:rsidRPr="0000203F">
              <w:rPr>
                <w:rFonts w:ascii="Georgia" w:hAnsi="Georgia" w:cs="Arial"/>
                <w:color w:val="000000"/>
                <w:sz w:val="18"/>
                <w:szCs w:val="18"/>
              </w:rPr>
              <w:t> 1.900799</w:t>
            </w:r>
          </w:p>
        </w:tc>
        <w:tc>
          <w:tcPr>
            <w:tcW w:w="1312" w:type="dxa"/>
            <w:tcBorders>
              <w:top w:val="nil"/>
              <w:left w:val="nil"/>
              <w:bottom w:val="nil"/>
              <w:right w:val="nil"/>
            </w:tcBorders>
            <w:vAlign w:val="bottom"/>
          </w:tcPr>
          <w:p w:rsidR="003826D8" w:rsidRPr="0000203F" w:rsidRDefault="003826D8" w:rsidP="003826D8">
            <w:pPr>
              <w:autoSpaceDE w:val="0"/>
              <w:autoSpaceDN w:val="0"/>
              <w:adjustRightInd w:val="0"/>
              <w:spacing w:after="0" w:line="276" w:lineRule="auto"/>
              <w:jc w:val="center"/>
              <w:rPr>
                <w:rFonts w:ascii="Georgia" w:hAnsi="Georgia" w:cs="Arial"/>
                <w:color w:val="000000"/>
                <w:sz w:val="18"/>
                <w:szCs w:val="18"/>
              </w:rPr>
            </w:pPr>
            <w:r w:rsidRPr="0000203F">
              <w:rPr>
                <w:rFonts w:ascii="Georgia" w:hAnsi="Georgia" w:cs="Arial"/>
                <w:color w:val="000000"/>
                <w:sz w:val="18"/>
                <w:szCs w:val="18"/>
              </w:rPr>
              <w:t> 3.169472</w:t>
            </w:r>
          </w:p>
        </w:tc>
      </w:tr>
      <w:tr w:rsidR="003826D8" w:rsidRPr="0000203F" w:rsidTr="003826D8">
        <w:trPr>
          <w:trHeight w:val="225"/>
          <w:jc w:val="center"/>
        </w:trPr>
        <w:tc>
          <w:tcPr>
            <w:tcW w:w="1492" w:type="dxa"/>
            <w:tcBorders>
              <w:top w:val="nil"/>
              <w:left w:val="nil"/>
              <w:bottom w:val="nil"/>
              <w:right w:val="nil"/>
            </w:tcBorders>
            <w:vAlign w:val="bottom"/>
          </w:tcPr>
          <w:p w:rsidR="003826D8" w:rsidRPr="0000203F" w:rsidRDefault="003826D8" w:rsidP="003826D8">
            <w:pPr>
              <w:autoSpaceDE w:val="0"/>
              <w:autoSpaceDN w:val="0"/>
              <w:adjustRightInd w:val="0"/>
              <w:spacing w:after="0" w:line="276" w:lineRule="auto"/>
              <w:rPr>
                <w:rFonts w:ascii="Georgia" w:hAnsi="Georgia" w:cs="Arial"/>
                <w:color w:val="000000"/>
                <w:sz w:val="18"/>
                <w:szCs w:val="18"/>
              </w:rPr>
            </w:pPr>
            <w:r w:rsidRPr="0000203F">
              <w:rPr>
                <w:rFonts w:ascii="Georgia" w:hAnsi="Georgia" w:cs="Arial"/>
                <w:color w:val="000000"/>
                <w:sz w:val="18"/>
                <w:szCs w:val="18"/>
              </w:rPr>
              <w:t> Kurtosis</w:t>
            </w:r>
          </w:p>
        </w:tc>
        <w:tc>
          <w:tcPr>
            <w:tcW w:w="1313" w:type="dxa"/>
            <w:tcBorders>
              <w:top w:val="nil"/>
              <w:left w:val="nil"/>
              <w:bottom w:val="nil"/>
              <w:right w:val="nil"/>
            </w:tcBorders>
            <w:vAlign w:val="bottom"/>
          </w:tcPr>
          <w:p w:rsidR="003826D8" w:rsidRPr="0000203F" w:rsidRDefault="003826D8" w:rsidP="003826D8">
            <w:pPr>
              <w:autoSpaceDE w:val="0"/>
              <w:autoSpaceDN w:val="0"/>
              <w:adjustRightInd w:val="0"/>
              <w:spacing w:after="0" w:line="276" w:lineRule="auto"/>
              <w:jc w:val="center"/>
              <w:rPr>
                <w:rFonts w:ascii="Georgia" w:hAnsi="Georgia" w:cs="Arial"/>
                <w:color w:val="000000"/>
                <w:sz w:val="18"/>
                <w:szCs w:val="18"/>
              </w:rPr>
            </w:pPr>
            <w:r w:rsidRPr="0000203F">
              <w:rPr>
                <w:rFonts w:ascii="Georgia" w:hAnsi="Georgia" w:cs="Arial"/>
                <w:color w:val="000000"/>
                <w:sz w:val="18"/>
                <w:szCs w:val="18"/>
              </w:rPr>
              <w:t> 5.597771</w:t>
            </w:r>
          </w:p>
        </w:tc>
        <w:tc>
          <w:tcPr>
            <w:tcW w:w="1312" w:type="dxa"/>
            <w:tcBorders>
              <w:top w:val="nil"/>
              <w:left w:val="nil"/>
              <w:bottom w:val="nil"/>
              <w:right w:val="nil"/>
            </w:tcBorders>
            <w:vAlign w:val="bottom"/>
          </w:tcPr>
          <w:p w:rsidR="003826D8" w:rsidRPr="0000203F" w:rsidRDefault="003826D8" w:rsidP="003826D8">
            <w:pPr>
              <w:autoSpaceDE w:val="0"/>
              <w:autoSpaceDN w:val="0"/>
              <w:adjustRightInd w:val="0"/>
              <w:spacing w:after="0" w:line="276" w:lineRule="auto"/>
              <w:jc w:val="center"/>
              <w:rPr>
                <w:rFonts w:ascii="Georgia" w:hAnsi="Georgia" w:cs="Arial"/>
                <w:color w:val="000000"/>
                <w:sz w:val="18"/>
                <w:szCs w:val="18"/>
              </w:rPr>
            </w:pPr>
            <w:r w:rsidRPr="0000203F">
              <w:rPr>
                <w:rFonts w:ascii="Georgia" w:hAnsi="Georgia" w:cs="Arial"/>
                <w:color w:val="000000"/>
                <w:sz w:val="18"/>
                <w:szCs w:val="18"/>
              </w:rPr>
              <w:t> 14.02124</w:t>
            </w:r>
          </w:p>
        </w:tc>
      </w:tr>
      <w:tr w:rsidR="003826D8" w:rsidRPr="0000203F" w:rsidTr="003826D8">
        <w:trPr>
          <w:trHeight w:val="225"/>
          <w:jc w:val="center"/>
        </w:trPr>
        <w:tc>
          <w:tcPr>
            <w:tcW w:w="1492" w:type="dxa"/>
            <w:tcBorders>
              <w:top w:val="nil"/>
              <w:left w:val="nil"/>
              <w:right w:val="nil"/>
            </w:tcBorders>
            <w:vAlign w:val="bottom"/>
          </w:tcPr>
          <w:p w:rsidR="003826D8" w:rsidRPr="0000203F" w:rsidRDefault="003826D8" w:rsidP="003826D8">
            <w:pPr>
              <w:autoSpaceDE w:val="0"/>
              <w:autoSpaceDN w:val="0"/>
              <w:adjustRightInd w:val="0"/>
              <w:spacing w:after="0" w:line="276" w:lineRule="auto"/>
              <w:rPr>
                <w:rFonts w:ascii="Georgia" w:hAnsi="Georgia" w:cs="Arial"/>
                <w:color w:val="000000"/>
                <w:sz w:val="18"/>
                <w:szCs w:val="18"/>
              </w:rPr>
            </w:pPr>
            <w:r w:rsidRPr="0000203F">
              <w:rPr>
                <w:rFonts w:ascii="Georgia" w:hAnsi="Georgia" w:cs="Arial"/>
                <w:color w:val="000000"/>
                <w:sz w:val="18"/>
                <w:szCs w:val="18"/>
              </w:rPr>
              <w:t> Jarque-Bera</w:t>
            </w:r>
          </w:p>
        </w:tc>
        <w:tc>
          <w:tcPr>
            <w:tcW w:w="1313" w:type="dxa"/>
            <w:tcBorders>
              <w:top w:val="nil"/>
              <w:left w:val="nil"/>
              <w:right w:val="nil"/>
            </w:tcBorders>
            <w:vAlign w:val="bottom"/>
          </w:tcPr>
          <w:p w:rsidR="003826D8" w:rsidRPr="0000203F" w:rsidRDefault="003826D8" w:rsidP="003826D8">
            <w:pPr>
              <w:autoSpaceDE w:val="0"/>
              <w:autoSpaceDN w:val="0"/>
              <w:adjustRightInd w:val="0"/>
              <w:spacing w:after="0" w:line="276" w:lineRule="auto"/>
              <w:jc w:val="center"/>
              <w:rPr>
                <w:rFonts w:ascii="Georgia" w:hAnsi="Georgia" w:cs="Arial"/>
                <w:color w:val="000000"/>
                <w:sz w:val="18"/>
                <w:szCs w:val="18"/>
              </w:rPr>
            </w:pPr>
            <w:r w:rsidRPr="0000203F">
              <w:rPr>
                <w:rFonts w:ascii="Georgia" w:hAnsi="Georgia" w:cs="Arial"/>
                <w:color w:val="000000"/>
                <w:sz w:val="18"/>
                <w:szCs w:val="18"/>
              </w:rPr>
              <w:t> 312.7083</w:t>
            </w:r>
          </w:p>
        </w:tc>
        <w:tc>
          <w:tcPr>
            <w:tcW w:w="1312" w:type="dxa"/>
            <w:tcBorders>
              <w:top w:val="nil"/>
              <w:left w:val="nil"/>
              <w:right w:val="nil"/>
            </w:tcBorders>
            <w:vAlign w:val="bottom"/>
          </w:tcPr>
          <w:p w:rsidR="003826D8" w:rsidRPr="0000203F" w:rsidRDefault="003826D8" w:rsidP="003826D8">
            <w:pPr>
              <w:autoSpaceDE w:val="0"/>
              <w:autoSpaceDN w:val="0"/>
              <w:adjustRightInd w:val="0"/>
              <w:spacing w:after="0" w:line="276" w:lineRule="auto"/>
              <w:jc w:val="center"/>
              <w:rPr>
                <w:rFonts w:ascii="Georgia" w:hAnsi="Georgia" w:cs="Arial"/>
                <w:color w:val="000000"/>
                <w:sz w:val="18"/>
                <w:szCs w:val="18"/>
              </w:rPr>
            </w:pPr>
            <w:r w:rsidRPr="0000203F">
              <w:rPr>
                <w:rFonts w:ascii="Georgia" w:hAnsi="Georgia" w:cs="Arial"/>
                <w:color w:val="000000"/>
                <w:sz w:val="18"/>
                <w:szCs w:val="18"/>
              </w:rPr>
              <w:t> 2384.337</w:t>
            </w:r>
          </w:p>
        </w:tc>
      </w:tr>
      <w:tr w:rsidR="003826D8" w:rsidRPr="0000203F" w:rsidTr="003826D8">
        <w:trPr>
          <w:trHeight w:val="225"/>
          <w:jc w:val="center"/>
        </w:trPr>
        <w:tc>
          <w:tcPr>
            <w:tcW w:w="1492" w:type="dxa"/>
            <w:tcBorders>
              <w:top w:val="nil"/>
              <w:left w:val="nil"/>
              <w:bottom w:val="single" w:sz="4" w:space="0" w:color="auto"/>
              <w:right w:val="nil"/>
            </w:tcBorders>
            <w:vAlign w:val="bottom"/>
          </w:tcPr>
          <w:p w:rsidR="003826D8" w:rsidRPr="0000203F" w:rsidRDefault="003826D8" w:rsidP="003826D8">
            <w:pPr>
              <w:autoSpaceDE w:val="0"/>
              <w:autoSpaceDN w:val="0"/>
              <w:adjustRightInd w:val="0"/>
              <w:spacing w:after="0" w:line="276" w:lineRule="auto"/>
              <w:rPr>
                <w:rFonts w:ascii="Georgia" w:hAnsi="Georgia" w:cs="Arial"/>
                <w:color w:val="000000"/>
                <w:sz w:val="18"/>
                <w:szCs w:val="18"/>
              </w:rPr>
            </w:pPr>
            <w:r w:rsidRPr="0000203F">
              <w:rPr>
                <w:rFonts w:ascii="Georgia" w:hAnsi="Georgia" w:cs="Arial"/>
                <w:color w:val="000000"/>
                <w:sz w:val="18"/>
                <w:szCs w:val="18"/>
              </w:rPr>
              <w:t> Probability</w:t>
            </w:r>
          </w:p>
        </w:tc>
        <w:tc>
          <w:tcPr>
            <w:tcW w:w="1313" w:type="dxa"/>
            <w:tcBorders>
              <w:top w:val="nil"/>
              <w:left w:val="nil"/>
              <w:bottom w:val="single" w:sz="4" w:space="0" w:color="auto"/>
              <w:right w:val="nil"/>
            </w:tcBorders>
            <w:vAlign w:val="bottom"/>
          </w:tcPr>
          <w:p w:rsidR="003826D8" w:rsidRPr="0000203F" w:rsidRDefault="003826D8" w:rsidP="003826D8">
            <w:pPr>
              <w:autoSpaceDE w:val="0"/>
              <w:autoSpaceDN w:val="0"/>
              <w:adjustRightInd w:val="0"/>
              <w:spacing w:after="0" w:line="276" w:lineRule="auto"/>
              <w:jc w:val="center"/>
              <w:rPr>
                <w:rFonts w:ascii="Georgia" w:hAnsi="Georgia" w:cs="Arial"/>
                <w:color w:val="000000"/>
                <w:sz w:val="18"/>
                <w:szCs w:val="18"/>
              </w:rPr>
            </w:pPr>
            <w:r w:rsidRPr="0000203F">
              <w:rPr>
                <w:rFonts w:ascii="Georgia" w:hAnsi="Georgia" w:cs="Arial"/>
                <w:color w:val="000000"/>
                <w:sz w:val="18"/>
                <w:szCs w:val="18"/>
              </w:rPr>
              <w:t> 0.000000</w:t>
            </w:r>
          </w:p>
        </w:tc>
        <w:tc>
          <w:tcPr>
            <w:tcW w:w="1312" w:type="dxa"/>
            <w:tcBorders>
              <w:top w:val="nil"/>
              <w:left w:val="nil"/>
              <w:bottom w:val="single" w:sz="4" w:space="0" w:color="auto"/>
              <w:right w:val="nil"/>
            </w:tcBorders>
            <w:vAlign w:val="bottom"/>
          </w:tcPr>
          <w:p w:rsidR="003826D8" w:rsidRPr="0000203F" w:rsidRDefault="003826D8" w:rsidP="003826D8">
            <w:pPr>
              <w:autoSpaceDE w:val="0"/>
              <w:autoSpaceDN w:val="0"/>
              <w:adjustRightInd w:val="0"/>
              <w:spacing w:after="0" w:line="276" w:lineRule="auto"/>
              <w:jc w:val="center"/>
              <w:rPr>
                <w:rFonts w:ascii="Georgia" w:hAnsi="Georgia" w:cs="Arial"/>
                <w:color w:val="000000"/>
                <w:sz w:val="18"/>
                <w:szCs w:val="18"/>
              </w:rPr>
            </w:pPr>
            <w:r w:rsidRPr="0000203F">
              <w:rPr>
                <w:rFonts w:ascii="Georgia" w:hAnsi="Georgia" w:cs="Arial"/>
                <w:color w:val="000000"/>
                <w:sz w:val="18"/>
                <w:szCs w:val="18"/>
              </w:rPr>
              <w:t> 0.000000</w:t>
            </w:r>
          </w:p>
        </w:tc>
      </w:tr>
      <w:tr w:rsidR="003826D8" w:rsidRPr="0000203F" w:rsidTr="003826D8">
        <w:trPr>
          <w:trHeight w:val="225"/>
          <w:jc w:val="center"/>
        </w:trPr>
        <w:tc>
          <w:tcPr>
            <w:tcW w:w="1492" w:type="dxa"/>
            <w:tcBorders>
              <w:top w:val="single" w:sz="4" w:space="0" w:color="auto"/>
              <w:left w:val="nil"/>
              <w:bottom w:val="nil"/>
              <w:right w:val="nil"/>
            </w:tcBorders>
            <w:vAlign w:val="bottom"/>
          </w:tcPr>
          <w:p w:rsidR="003826D8" w:rsidRPr="0000203F" w:rsidRDefault="003826D8" w:rsidP="00E13982">
            <w:pPr>
              <w:autoSpaceDE w:val="0"/>
              <w:autoSpaceDN w:val="0"/>
              <w:adjustRightInd w:val="0"/>
              <w:spacing w:after="0" w:line="240" w:lineRule="auto"/>
              <w:jc w:val="center"/>
              <w:rPr>
                <w:rFonts w:ascii="Arial" w:hAnsi="Arial" w:cs="Arial"/>
                <w:color w:val="000000"/>
                <w:sz w:val="18"/>
                <w:szCs w:val="18"/>
              </w:rPr>
            </w:pPr>
          </w:p>
        </w:tc>
        <w:tc>
          <w:tcPr>
            <w:tcW w:w="1313" w:type="dxa"/>
            <w:tcBorders>
              <w:top w:val="single" w:sz="4" w:space="0" w:color="auto"/>
              <w:left w:val="nil"/>
              <w:bottom w:val="nil"/>
              <w:right w:val="nil"/>
            </w:tcBorders>
            <w:vAlign w:val="bottom"/>
          </w:tcPr>
          <w:p w:rsidR="003826D8" w:rsidRPr="0000203F" w:rsidRDefault="003826D8" w:rsidP="00E13982">
            <w:pPr>
              <w:autoSpaceDE w:val="0"/>
              <w:autoSpaceDN w:val="0"/>
              <w:adjustRightInd w:val="0"/>
              <w:spacing w:after="0" w:line="240" w:lineRule="auto"/>
              <w:jc w:val="center"/>
              <w:rPr>
                <w:rFonts w:ascii="Arial" w:hAnsi="Arial" w:cs="Arial"/>
                <w:color w:val="000000"/>
                <w:sz w:val="18"/>
                <w:szCs w:val="18"/>
              </w:rPr>
            </w:pPr>
          </w:p>
        </w:tc>
        <w:tc>
          <w:tcPr>
            <w:tcW w:w="1312" w:type="dxa"/>
            <w:tcBorders>
              <w:top w:val="single" w:sz="4" w:space="0" w:color="auto"/>
              <w:left w:val="nil"/>
              <w:bottom w:val="nil"/>
              <w:right w:val="nil"/>
            </w:tcBorders>
            <w:vAlign w:val="bottom"/>
          </w:tcPr>
          <w:p w:rsidR="003826D8" w:rsidRPr="0000203F" w:rsidRDefault="003826D8" w:rsidP="00E13982">
            <w:pPr>
              <w:autoSpaceDE w:val="0"/>
              <w:autoSpaceDN w:val="0"/>
              <w:adjustRightInd w:val="0"/>
              <w:spacing w:after="0" w:line="240" w:lineRule="auto"/>
              <w:jc w:val="center"/>
              <w:rPr>
                <w:rFonts w:ascii="Arial" w:hAnsi="Arial" w:cs="Arial"/>
                <w:color w:val="000000"/>
                <w:sz w:val="18"/>
                <w:szCs w:val="18"/>
              </w:rPr>
            </w:pPr>
          </w:p>
        </w:tc>
      </w:tr>
    </w:tbl>
    <w:p w:rsidR="00780E6F" w:rsidRDefault="002047C4" w:rsidP="00B70A7D">
      <w:pPr>
        <w:jc w:val="both"/>
        <w:rPr>
          <w:rFonts w:ascii="Georgia" w:hAnsi="Georgia"/>
          <w:lang w:val="en-US" w:bidi="ar-DZ"/>
        </w:rPr>
      </w:pPr>
      <w:r>
        <w:rPr>
          <w:rFonts w:ascii="Georgia" w:hAnsi="Georgia"/>
          <w:lang w:val="en-US" w:bidi="ar-DZ"/>
        </w:rPr>
        <w:t xml:space="preserve">       </w:t>
      </w:r>
      <w:r w:rsidR="00780E6F">
        <w:rPr>
          <w:rFonts w:ascii="Georgia" w:hAnsi="Georgia"/>
          <w:lang w:val="en-US" w:bidi="ar-DZ"/>
        </w:rPr>
        <w:t>T</w:t>
      </w:r>
      <w:r w:rsidR="00780E6F" w:rsidRPr="00780E6F">
        <w:rPr>
          <w:rFonts w:ascii="Georgia" w:hAnsi="Georgia"/>
          <w:lang w:val="en-US" w:bidi="ar-DZ"/>
        </w:rPr>
        <w:t>he pooled mean</w:t>
      </w:r>
      <w:r w:rsidR="00780E6F">
        <w:rPr>
          <w:rFonts w:ascii="Georgia" w:hAnsi="Georgia"/>
          <w:lang w:val="en-US" w:bidi="ar-DZ"/>
        </w:rPr>
        <w:t xml:space="preserve"> </w:t>
      </w:r>
      <w:r w:rsidR="00780E6F" w:rsidRPr="00780E6F">
        <w:rPr>
          <w:rFonts w:ascii="Georgia" w:hAnsi="Georgia"/>
          <w:lang w:val="en-US" w:bidi="ar-DZ"/>
        </w:rPr>
        <w:t>group (PMG) approach in the panel ARDL have introduced</w:t>
      </w:r>
      <w:r w:rsidR="00780E6F">
        <w:rPr>
          <w:rFonts w:ascii="Georgia" w:hAnsi="Georgia"/>
          <w:lang w:val="en-US" w:bidi="ar-DZ"/>
        </w:rPr>
        <w:t xml:space="preserve"> by </w:t>
      </w:r>
      <w:r w:rsidR="00A95372">
        <w:rPr>
          <w:rFonts w:ascii="Georgia" w:hAnsi="Georgia"/>
          <w:lang w:val="en-US" w:bidi="ar-DZ"/>
        </w:rPr>
        <w:t xml:space="preserve"> </w:t>
      </w:r>
      <w:r w:rsidR="008175A4">
        <w:rPr>
          <w:rFonts w:ascii="Georgia" w:hAnsi="Georgia"/>
          <w:lang w:val="en-US" w:bidi="ar-DZ"/>
        </w:rPr>
        <w:fldChar w:fldCharType="begin"/>
      </w:r>
      <w:r w:rsidR="00A95372">
        <w:rPr>
          <w:rFonts w:ascii="Georgia" w:hAnsi="Georgia"/>
          <w:lang w:val="en-US" w:bidi="ar-DZ"/>
        </w:rPr>
        <w:instrText xml:space="preserve"> ADDIN EN.CITE &lt;EndNote&gt;&lt;Cite AuthorYear="1"&gt;&lt;Author&gt;Pesaran&lt;/Author&gt;&lt;Year&gt;1999&lt;/Year&gt;&lt;RecNum&gt;69&lt;/RecNum&gt;&lt;DisplayText&gt;Pesaran et al. (1999)&lt;/DisplayText&gt;&lt;record&gt;&lt;rec-number&gt;69&lt;/rec-number&gt;&lt;foreign-keys&gt;&lt;key app="EN" db-id="za5tvrxsi9rr0neea2b5rtv4520zxdwrs0et"&gt;69&lt;/key&gt;&lt;/foreign-keys&gt;&lt;ref-type name="Journal Article"&gt;17&lt;/ref-type&gt;&lt;contributors&gt;&lt;authors&gt;&lt;author&gt;Pesaran, M Hashem&lt;/author&gt;&lt;author&gt;Shin, Yongcheol&lt;/author&gt;&lt;author&gt;Smith, Ron P&lt;/author&gt;&lt;/authors&gt;&lt;/contributors&gt;&lt;titles&gt;&lt;title&gt;Pooled mean group estimation of dynamic heterogeneous panels&lt;/title&gt;&lt;secondary-title&gt;Journal of the american statistical association&lt;/secondary-title&gt;&lt;/titles&gt;&lt;periodical&gt;&lt;full-title&gt;Journal of the american statistical association&lt;/full-title&gt;&lt;/periodical&gt;&lt;pages&gt;621-634&lt;/pages&gt;&lt;volume&gt;94&lt;/volume&gt;&lt;number&gt;446&lt;/number&gt;&lt;dates&gt;&lt;year&gt;1999&lt;/year&gt;&lt;/dates&gt;&lt;isbn&gt;0162-1459&lt;/isbn&gt;&lt;urls&gt;&lt;/urls&gt;&lt;/record&gt;&lt;/Cite&gt;&lt;/EndNote&gt;</w:instrText>
      </w:r>
      <w:r w:rsidR="008175A4">
        <w:rPr>
          <w:rFonts w:ascii="Georgia" w:hAnsi="Georgia"/>
          <w:lang w:val="en-US" w:bidi="ar-DZ"/>
        </w:rPr>
        <w:fldChar w:fldCharType="separate"/>
      </w:r>
      <w:hyperlink w:anchor="_ENREF_17" w:tooltip="Pesaran, 1999 #69" w:history="1">
        <w:r w:rsidR="00B70A7D">
          <w:rPr>
            <w:rFonts w:ascii="Georgia" w:hAnsi="Georgia"/>
            <w:noProof/>
            <w:lang w:val="en-US" w:bidi="ar-DZ"/>
          </w:rPr>
          <w:t>Pesaran et al. (1999</w:t>
        </w:r>
      </w:hyperlink>
      <w:r w:rsidR="00A95372">
        <w:rPr>
          <w:rFonts w:ascii="Georgia" w:hAnsi="Georgia"/>
          <w:noProof/>
          <w:lang w:val="en-US" w:bidi="ar-DZ"/>
        </w:rPr>
        <w:t>)</w:t>
      </w:r>
      <w:r w:rsidR="008175A4">
        <w:rPr>
          <w:rFonts w:ascii="Georgia" w:hAnsi="Georgia"/>
          <w:lang w:val="en-US" w:bidi="ar-DZ"/>
        </w:rPr>
        <w:fldChar w:fldCharType="end"/>
      </w:r>
      <w:r w:rsidR="00780E6F" w:rsidRPr="00780E6F">
        <w:rPr>
          <w:rFonts w:ascii="Georgia" w:hAnsi="Georgia"/>
          <w:lang w:val="en-US" w:bidi="ar-DZ"/>
        </w:rPr>
        <w:t xml:space="preserve"> </w:t>
      </w:r>
      <w:r w:rsidR="00A027DF">
        <w:rPr>
          <w:rFonts w:ascii="Georgia" w:hAnsi="Georgia"/>
          <w:lang w:val="en-US" w:bidi="ar-DZ"/>
        </w:rPr>
        <w:t xml:space="preserve">to estimate </w:t>
      </w:r>
      <w:r w:rsidR="00A027DF" w:rsidRPr="00A027DF">
        <w:rPr>
          <w:rFonts w:ascii="Georgia" w:hAnsi="Georgia"/>
          <w:lang w:val="en-US" w:bidi="ar-DZ"/>
        </w:rPr>
        <w:t>the long-run relationship</w:t>
      </w:r>
      <w:r w:rsidR="00A027DF">
        <w:rPr>
          <w:rFonts w:ascii="Georgia" w:hAnsi="Georgia"/>
          <w:lang w:val="en-US" w:bidi="ar-DZ"/>
        </w:rPr>
        <w:t xml:space="preserve"> and </w:t>
      </w:r>
      <w:r w:rsidR="00A027DF" w:rsidRPr="00A027DF">
        <w:rPr>
          <w:rFonts w:ascii="Georgia" w:hAnsi="Georgia"/>
          <w:lang w:val="en-US" w:bidi="ar-DZ"/>
        </w:rPr>
        <w:t>the homogeneity</w:t>
      </w:r>
      <w:r w:rsidR="00A027DF">
        <w:rPr>
          <w:rFonts w:ascii="Georgia" w:hAnsi="Georgia"/>
          <w:lang w:val="en-US" w:bidi="ar-DZ"/>
        </w:rPr>
        <w:t xml:space="preserve"> </w:t>
      </w:r>
      <w:r w:rsidR="00A027DF" w:rsidRPr="00A027DF">
        <w:rPr>
          <w:rFonts w:ascii="Georgia" w:hAnsi="Georgia"/>
          <w:lang w:val="en-US" w:bidi="ar-DZ"/>
        </w:rPr>
        <w:t>which adopts a parametric model to estimate the cointegration</w:t>
      </w:r>
      <w:r w:rsidR="00A027DF">
        <w:rPr>
          <w:rFonts w:ascii="Georgia" w:hAnsi="Georgia"/>
          <w:lang w:val="en-US" w:bidi="ar-DZ"/>
        </w:rPr>
        <w:t xml:space="preserve"> </w:t>
      </w:r>
      <w:r w:rsidR="00A027DF" w:rsidRPr="00A027DF">
        <w:rPr>
          <w:rFonts w:ascii="Georgia" w:hAnsi="Georgia"/>
          <w:lang w:val="en-US" w:bidi="ar-DZ"/>
        </w:rPr>
        <w:t>vector based on an error correction model in which short-run dynamics</w:t>
      </w:r>
      <w:r w:rsidR="00A027DF">
        <w:rPr>
          <w:rFonts w:ascii="Georgia" w:hAnsi="Georgia"/>
          <w:lang w:val="en-US" w:bidi="ar-DZ"/>
        </w:rPr>
        <w:t xml:space="preserve"> </w:t>
      </w:r>
      <w:r w:rsidR="00A027DF" w:rsidRPr="00A027DF">
        <w:rPr>
          <w:rFonts w:ascii="Georgia" w:hAnsi="Georgia"/>
          <w:lang w:val="en-US" w:bidi="ar-DZ"/>
        </w:rPr>
        <w:t xml:space="preserve">are influenced by the deviation from the equilibrium. </w:t>
      </w:r>
      <w:r w:rsidR="00145367" w:rsidRPr="00145367">
        <w:rPr>
          <w:rFonts w:ascii="Georgia" w:hAnsi="Georgia"/>
          <w:lang w:val="en-US" w:bidi="ar-DZ"/>
        </w:rPr>
        <w:t>The panel ARDL method had been used by</w:t>
      </w:r>
      <w:r w:rsidR="005E7C2D">
        <w:rPr>
          <w:rFonts w:ascii="Georgia" w:hAnsi="Georgia"/>
          <w:lang w:val="en-US" w:bidi="ar-DZ"/>
        </w:rPr>
        <w:t xml:space="preserve"> </w:t>
      </w:r>
      <w:r w:rsidR="00E66EAF">
        <w:rPr>
          <w:rFonts w:ascii="Georgia" w:hAnsi="Georgia"/>
          <w:lang w:val="en-US" w:bidi="ar-DZ"/>
        </w:rPr>
        <w:t>Simplice Asongu</w:t>
      </w:r>
      <w:r w:rsidR="00145367" w:rsidRPr="00145367">
        <w:rPr>
          <w:rFonts w:ascii="Georgia" w:hAnsi="Georgia"/>
          <w:lang w:val="en-US" w:bidi="ar-DZ"/>
        </w:rPr>
        <w:t xml:space="preserve"> and </w:t>
      </w:r>
      <w:r w:rsidR="00E66EAF">
        <w:rPr>
          <w:rFonts w:ascii="Georgia" w:hAnsi="Georgia"/>
          <w:lang w:val="en-US" w:bidi="ar-DZ"/>
        </w:rPr>
        <w:t>al</w:t>
      </w:r>
      <w:r w:rsidR="00145367" w:rsidRPr="00145367">
        <w:rPr>
          <w:rFonts w:ascii="Georgia" w:hAnsi="Georgia"/>
          <w:lang w:val="en-US" w:bidi="ar-DZ"/>
        </w:rPr>
        <w:t xml:space="preserve"> (</w:t>
      </w:r>
      <w:r w:rsidR="00E66EAF">
        <w:rPr>
          <w:rFonts w:ascii="Georgia" w:hAnsi="Georgia"/>
          <w:lang w:val="en-US" w:bidi="ar-DZ"/>
        </w:rPr>
        <w:t>2016</w:t>
      </w:r>
      <w:r w:rsidR="00145367" w:rsidRPr="00145367">
        <w:rPr>
          <w:rFonts w:ascii="Georgia" w:hAnsi="Georgia"/>
          <w:lang w:val="en-US" w:bidi="ar-DZ"/>
        </w:rPr>
        <w:t>) for</w:t>
      </w:r>
      <w:r w:rsidR="00145367">
        <w:rPr>
          <w:rFonts w:ascii="Georgia" w:hAnsi="Georgia"/>
          <w:lang w:val="en-US" w:bidi="ar-DZ"/>
        </w:rPr>
        <w:t xml:space="preserve"> </w:t>
      </w:r>
      <w:r w:rsidR="00E66EAF">
        <w:rPr>
          <w:rFonts w:ascii="Georgia" w:hAnsi="Georgia"/>
          <w:lang w:val="en-US" w:bidi="ar-DZ"/>
        </w:rPr>
        <w:t>a</w:t>
      </w:r>
      <w:r w:rsidR="00E66EAF" w:rsidRPr="00145367">
        <w:rPr>
          <w:rFonts w:ascii="Georgia" w:hAnsi="Georgia"/>
          <w:lang w:val="en-US" w:bidi="ar-DZ"/>
        </w:rPr>
        <w:t>nalyzing the relationship</w:t>
      </w:r>
      <w:r w:rsidR="00E66EAF">
        <w:rPr>
          <w:rFonts w:ascii="Georgia" w:hAnsi="Georgia"/>
          <w:lang w:val="en-US" w:bidi="ar-DZ"/>
        </w:rPr>
        <w:t xml:space="preserve"> </w:t>
      </w:r>
      <w:r w:rsidR="00E66EAF" w:rsidRPr="00145367">
        <w:rPr>
          <w:rFonts w:ascii="Georgia" w:hAnsi="Georgia"/>
          <w:lang w:val="en-US" w:bidi="ar-DZ"/>
        </w:rPr>
        <w:t xml:space="preserve">between </w:t>
      </w:r>
      <w:r w:rsidR="00E66EAF">
        <w:rPr>
          <w:rFonts w:ascii="Georgia" w:hAnsi="Georgia"/>
          <w:lang w:val="en-US" w:bidi="ar-DZ"/>
        </w:rPr>
        <w:t>energy</w:t>
      </w:r>
      <w:r w:rsidR="00E66EAF" w:rsidRPr="00145367">
        <w:rPr>
          <w:rFonts w:ascii="Georgia" w:hAnsi="Georgia"/>
          <w:lang w:val="en-US" w:bidi="ar-DZ"/>
        </w:rPr>
        <w:t xml:space="preserve"> consumption</w:t>
      </w:r>
      <w:r w:rsidR="00E66EAF">
        <w:rPr>
          <w:rFonts w:ascii="Georgia" w:hAnsi="Georgia"/>
          <w:lang w:val="en-US" w:bidi="ar-DZ"/>
        </w:rPr>
        <w:t>, CO2 emissions</w:t>
      </w:r>
      <w:r w:rsidR="00E66EAF" w:rsidRPr="00145367">
        <w:rPr>
          <w:rFonts w:ascii="Georgia" w:hAnsi="Georgia"/>
          <w:lang w:val="en-US" w:bidi="ar-DZ"/>
        </w:rPr>
        <w:t xml:space="preserve"> and economic growth</w:t>
      </w:r>
      <w:r w:rsidR="00E66EAF">
        <w:rPr>
          <w:rFonts w:ascii="Georgia" w:hAnsi="Georgia"/>
          <w:lang w:val="en-US" w:bidi="ar-DZ"/>
        </w:rPr>
        <w:t xml:space="preserve"> </w:t>
      </w:r>
      <w:r w:rsidR="00145367" w:rsidRPr="00145367">
        <w:rPr>
          <w:rFonts w:ascii="Georgia" w:hAnsi="Georgia"/>
          <w:lang w:val="en-US" w:bidi="ar-DZ"/>
        </w:rPr>
        <w:t xml:space="preserve">in </w:t>
      </w:r>
      <w:r w:rsidR="00E66EAF" w:rsidRPr="00E66EAF">
        <w:rPr>
          <w:rFonts w:ascii="Georgia" w:hAnsi="Georgia"/>
          <w:lang w:val="en-US" w:bidi="ar-DZ"/>
        </w:rPr>
        <w:t>24 African countries</w:t>
      </w:r>
      <w:r w:rsidR="00145367" w:rsidRPr="00145367">
        <w:rPr>
          <w:rFonts w:ascii="Georgia" w:hAnsi="Georgia"/>
          <w:lang w:val="en-US" w:bidi="ar-DZ"/>
        </w:rPr>
        <w:t xml:space="preserve">; </w:t>
      </w:r>
      <w:r w:rsidR="00A95372">
        <w:rPr>
          <w:rFonts w:ascii="Georgia" w:hAnsi="Georgia"/>
          <w:lang w:val="en-US" w:bidi="ar-DZ"/>
        </w:rPr>
        <w:t xml:space="preserve">  </w:t>
      </w:r>
      <w:r w:rsidR="008175A4">
        <w:rPr>
          <w:rFonts w:ascii="Georgia" w:hAnsi="Georgia"/>
          <w:lang w:val="en-US" w:bidi="ar-DZ"/>
        </w:rPr>
        <w:fldChar w:fldCharType="begin"/>
      </w:r>
      <w:r w:rsidR="00A95372">
        <w:rPr>
          <w:rFonts w:ascii="Georgia" w:hAnsi="Georgia"/>
          <w:lang w:val="en-US" w:bidi="ar-DZ"/>
        </w:rPr>
        <w:instrText xml:space="preserve"> ADDIN EN.CITE &lt;EndNote&gt;&lt;Cite AuthorYear="1"&gt;&lt;Author&gt;Shahbaz&lt;/Author&gt;&lt;Year&gt;2017&lt;/Year&gt;&lt;RecNum&gt;64&lt;/RecNum&gt;&lt;DisplayText&gt;Shahbaz et al. (2017)&lt;/DisplayText&gt;&lt;record&gt;&lt;rec-number&gt;64&lt;/rec-number&gt;&lt;foreign-keys&gt;&lt;key app="EN" db-id="za5tvrxsi9rr0neea2b5rtv4520zxdwrs0et"&gt;64&lt;/key&gt;&lt;/foreign-keys&gt;&lt;ref-type name="Journal Article"&gt;17&lt;/ref-type&gt;&lt;contributors&gt;&lt;authors&gt;&lt;author&gt;Shahbaz, Muhammad&lt;/author&gt;&lt;author&gt;Sarwar, Suleman&lt;/author&gt;&lt;author&gt;Chen, Wei&lt;/author&gt;&lt;author&gt;Malik, Muhammad Nasir&lt;/author&gt;&lt;/authors&gt;&lt;/contributors&gt;&lt;titles&gt;&lt;title&gt;Dynamics of electricity consumption, oil price and economic growth: Global perspective&lt;/title&gt;&lt;secondary-title&gt;Energy policy&lt;/secondary-title&gt;&lt;/titles&gt;&lt;periodical&gt;&lt;full-title&gt;Energy policy&lt;/full-title&gt;&lt;/periodical&gt;&lt;pages&gt;256-270&lt;/pages&gt;&lt;volume&gt;108&lt;/volume&gt;&lt;dates&gt;&lt;year&gt;2017&lt;/year&gt;&lt;/dates&gt;&lt;isbn&gt;0301-4215&lt;/isbn&gt;&lt;urls&gt;&lt;/urls&gt;&lt;/record&gt;&lt;/Cite&gt;&lt;/EndNote&gt;</w:instrText>
      </w:r>
      <w:r w:rsidR="008175A4">
        <w:rPr>
          <w:rFonts w:ascii="Georgia" w:hAnsi="Georgia"/>
          <w:lang w:val="en-US" w:bidi="ar-DZ"/>
        </w:rPr>
        <w:fldChar w:fldCharType="separate"/>
      </w:r>
      <w:hyperlink w:anchor="_ENREF_21" w:tooltip="Shahbaz, 2017 #64" w:history="1">
        <w:r w:rsidR="00B70A7D">
          <w:rPr>
            <w:rFonts w:ascii="Georgia" w:hAnsi="Georgia"/>
            <w:noProof/>
            <w:lang w:val="en-US" w:bidi="ar-DZ"/>
          </w:rPr>
          <w:t>Shahbaz et al. (2017</w:t>
        </w:r>
      </w:hyperlink>
      <w:r w:rsidR="00A95372">
        <w:rPr>
          <w:rFonts w:ascii="Georgia" w:hAnsi="Georgia"/>
          <w:noProof/>
          <w:lang w:val="en-US" w:bidi="ar-DZ"/>
        </w:rPr>
        <w:t>)</w:t>
      </w:r>
      <w:r w:rsidR="008175A4">
        <w:rPr>
          <w:rFonts w:ascii="Georgia" w:hAnsi="Georgia"/>
          <w:lang w:val="en-US" w:bidi="ar-DZ"/>
        </w:rPr>
        <w:fldChar w:fldCharType="end"/>
      </w:r>
      <w:r w:rsidR="00A95372">
        <w:rPr>
          <w:rFonts w:ascii="Georgia" w:hAnsi="Georgia"/>
          <w:lang w:val="en-US" w:bidi="ar-DZ"/>
        </w:rPr>
        <w:t xml:space="preserve"> </w:t>
      </w:r>
      <w:r w:rsidR="00B2214F" w:rsidRPr="00B2214F">
        <w:rPr>
          <w:rFonts w:ascii="Georgia" w:hAnsi="Georgia"/>
          <w:lang w:val="en-US" w:bidi="ar-DZ"/>
        </w:rPr>
        <w:t>uses the data from 157 countries from 1960 to 2014 to analyze the relationship between economic</w:t>
      </w:r>
      <w:r w:rsidR="00B2214F">
        <w:rPr>
          <w:rFonts w:ascii="Georgia" w:hAnsi="Georgia"/>
          <w:lang w:val="en-US" w:bidi="ar-DZ"/>
        </w:rPr>
        <w:t xml:space="preserve"> </w:t>
      </w:r>
      <w:r w:rsidR="00B2214F" w:rsidRPr="00B2214F">
        <w:rPr>
          <w:rFonts w:ascii="Georgia" w:hAnsi="Georgia"/>
          <w:lang w:val="en-US" w:bidi="ar-DZ"/>
        </w:rPr>
        <w:t>growth, electricity consumption, oil prices, capital, and labor</w:t>
      </w:r>
      <w:r w:rsidR="00B2214F">
        <w:rPr>
          <w:rFonts w:ascii="Georgia" w:hAnsi="Georgia"/>
          <w:lang w:val="en-US" w:bidi="ar-DZ"/>
        </w:rPr>
        <w:t xml:space="preserve">; </w:t>
      </w:r>
      <w:r w:rsidR="00A95372">
        <w:rPr>
          <w:rFonts w:ascii="Georgia" w:hAnsi="Georgia"/>
          <w:lang w:val="en-US" w:bidi="ar-DZ"/>
        </w:rPr>
        <w:t xml:space="preserve"> </w:t>
      </w:r>
      <w:r w:rsidR="008175A4">
        <w:rPr>
          <w:rFonts w:ascii="Georgia" w:hAnsi="Georgia"/>
          <w:lang w:val="en-US" w:bidi="ar-DZ"/>
        </w:rPr>
        <w:fldChar w:fldCharType="begin"/>
      </w:r>
      <w:r w:rsidR="00A95372">
        <w:rPr>
          <w:rFonts w:ascii="Georgia" w:hAnsi="Georgia"/>
          <w:lang w:val="en-US" w:bidi="ar-DZ"/>
        </w:rPr>
        <w:instrText xml:space="preserve"> ADDIN EN.CITE &lt;EndNote&gt;&lt;Cite AuthorYear="1"&gt;&lt;Author&gt;Hasanov&lt;/Author&gt;&lt;Year&gt;2017&lt;/Year&gt;&lt;RecNum&gt;70&lt;/RecNum&gt;&lt;DisplayText&gt;Hasanov et al. (2017)&lt;/DisplayText&gt;&lt;record&gt;&lt;rec-number&gt;70&lt;/rec-number&gt;&lt;foreign-keys&gt;&lt;key app="EN" db-id="za5tvrxsi9rr0neea2b5rtv4520zxdwrs0et"&gt;70&lt;/key&gt;&lt;/foreign-keys&gt;&lt;ref-type name="Journal Article"&gt;17&lt;/ref-type&gt;&lt;contributors&gt;&lt;authors&gt;&lt;author&gt;Hasanov, Fakhri&lt;/author&gt;&lt;author&gt;Bulut, Cihan&lt;/author&gt;&lt;author&gt;Suleymanov, Elchin&lt;/author&gt;&lt;/authors&gt;&lt;/contributors&gt;&lt;titles&gt;&lt;title&gt;Review of energy-growth nexus: A panel analysis for ten Eurasian oil exporting countries&lt;/title&gt;&lt;secondary-title&gt;Renewable and Sustainable Energy Reviews&lt;/secondary-title&gt;&lt;/titles&gt;&lt;periodical&gt;&lt;full-title&gt;Renewable and Sustainable Energy Reviews&lt;/full-title&gt;&lt;/periodical&gt;&lt;pages&gt;369-386&lt;/pages&gt;&lt;volume&gt;73&lt;/volume&gt;&lt;dates&gt;&lt;year&gt;2017&lt;/year&gt;&lt;/dates&gt;&lt;isbn&gt;1364-0321&lt;/isbn&gt;&lt;urls&gt;&lt;/urls&gt;&lt;/record&gt;&lt;/Cite&gt;&lt;/EndNote&gt;</w:instrText>
      </w:r>
      <w:r w:rsidR="008175A4">
        <w:rPr>
          <w:rFonts w:ascii="Georgia" w:hAnsi="Georgia"/>
          <w:lang w:val="en-US" w:bidi="ar-DZ"/>
        </w:rPr>
        <w:fldChar w:fldCharType="separate"/>
      </w:r>
      <w:hyperlink w:anchor="_ENREF_8" w:tooltip="Hasanov, 2017 #70" w:history="1">
        <w:r w:rsidR="00B70A7D">
          <w:rPr>
            <w:rFonts w:ascii="Georgia" w:hAnsi="Georgia"/>
            <w:noProof/>
            <w:lang w:val="en-US" w:bidi="ar-DZ"/>
          </w:rPr>
          <w:t>Hasanov et al. (2017</w:t>
        </w:r>
      </w:hyperlink>
      <w:r w:rsidR="00A95372">
        <w:rPr>
          <w:rFonts w:ascii="Georgia" w:hAnsi="Georgia"/>
          <w:noProof/>
          <w:lang w:val="en-US" w:bidi="ar-DZ"/>
        </w:rPr>
        <w:t>)</w:t>
      </w:r>
      <w:r w:rsidR="008175A4">
        <w:rPr>
          <w:rFonts w:ascii="Georgia" w:hAnsi="Georgia"/>
          <w:lang w:val="en-US" w:bidi="ar-DZ"/>
        </w:rPr>
        <w:fldChar w:fldCharType="end"/>
      </w:r>
      <w:r w:rsidR="00A95372">
        <w:rPr>
          <w:rFonts w:ascii="Georgia" w:hAnsi="Georgia"/>
          <w:lang w:val="en-US" w:bidi="ar-DZ"/>
        </w:rPr>
        <w:t xml:space="preserve"> </w:t>
      </w:r>
      <w:r w:rsidR="00D47503">
        <w:rPr>
          <w:rFonts w:ascii="Georgia" w:hAnsi="Georgia"/>
          <w:lang w:val="en-US" w:bidi="ar-DZ"/>
        </w:rPr>
        <w:t>examined</w:t>
      </w:r>
      <w:r w:rsidR="00E66EAF" w:rsidRPr="00E66EAF">
        <w:rPr>
          <w:lang w:val="en-US"/>
        </w:rPr>
        <w:t xml:space="preserve"> </w:t>
      </w:r>
      <w:r w:rsidR="00E66EAF" w:rsidRPr="00E66EAF">
        <w:rPr>
          <w:rFonts w:ascii="Georgia" w:hAnsi="Georgia"/>
          <w:lang w:val="en-US" w:bidi="ar-DZ"/>
        </w:rPr>
        <w:t>the energy-growth nexus in ten oil-exporting developing Eurasian countries</w:t>
      </w:r>
      <w:r w:rsidR="00D47503">
        <w:rPr>
          <w:rFonts w:ascii="Georgia" w:hAnsi="Georgia"/>
          <w:lang w:val="en-US" w:bidi="ar-DZ"/>
        </w:rPr>
        <w:t>.</w:t>
      </w:r>
      <w:r w:rsidR="00E55A18">
        <w:rPr>
          <w:rFonts w:ascii="Georgia" w:hAnsi="Georgia"/>
          <w:lang w:val="en-US" w:bidi="ar-DZ"/>
        </w:rPr>
        <w:t xml:space="preserve"> </w:t>
      </w:r>
    </w:p>
    <w:p w:rsidR="00924393" w:rsidRDefault="00924393" w:rsidP="00B70A7D">
      <w:pPr>
        <w:jc w:val="both"/>
        <w:rPr>
          <w:rFonts w:ascii="Georgia" w:hAnsi="Georgia"/>
          <w:lang w:val="en-US" w:bidi="ar-DZ"/>
        </w:rPr>
      </w:pPr>
      <w:r>
        <w:rPr>
          <w:rFonts w:ascii="Georgia" w:hAnsi="Georgia"/>
          <w:lang w:val="en-US" w:bidi="ar-DZ"/>
        </w:rPr>
        <w:t>T</w:t>
      </w:r>
      <w:r w:rsidRPr="00924393">
        <w:rPr>
          <w:rFonts w:ascii="Georgia" w:hAnsi="Georgia"/>
          <w:lang w:val="en-US" w:bidi="ar-DZ"/>
        </w:rPr>
        <w:t>he methodology</w:t>
      </w:r>
      <w:r>
        <w:rPr>
          <w:rFonts w:ascii="Georgia" w:hAnsi="Georgia"/>
          <w:lang w:val="en-US" w:bidi="ar-DZ"/>
        </w:rPr>
        <w:t xml:space="preserve"> of </w:t>
      </w:r>
      <w:r w:rsidR="008175A4">
        <w:rPr>
          <w:rFonts w:ascii="Georgia" w:hAnsi="Georgia"/>
          <w:lang w:val="en-US" w:bidi="ar-DZ"/>
        </w:rPr>
        <w:fldChar w:fldCharType="begin"/>
      </w:r>
      <w:r>
        <w:rPr>
          <w:rFonts w:ascii="Georgia" w:hAnsi="Georgia"/>
          <w:lang w:val="en-US" w:bidi="ar-DZ"/>
        </w:rPr>
        <w:instrText xml:space="preserve"> ADDIN EN.CITE &lt;EndNote&gt;&lt;Cite AuthorYear="1"&gt;&lt;Author&gt;Pesaran&lt;/Author&gt;&lt;Year&gt;1999&lt;/Year&gt;&lt;RecNum&gt;69&lt;/RecNum&gt;&lt;DisplayText&gt;Pesaran et al. (1999)&lt;/DisplayText&gt;&lt;record&gt;&lt;rec-number&gt;69&lt;/rec-number&gt;&lt;foreign-keys&gt;&lt;key app="EN" db-id="za5tvrxsi9rr0neea2b5rtv4520zxdwrs0et"&gt;69&lt;/key&gt;&lt;/foreign-keys&gt;&lt;ref-type name="Journal Article"&gt;17&lt;/ref-type&gt;&lt;contributors&gt;&lt;authors&gt;&lt;author&gt;Pesaran, M Hashem&lt;/author&gt;&lt;author&gt;Shin, Yongcheol&lt;/author&gt;&lt;author&gt;Smith, Ron P&lt;/author&gt;&lt;/authors&gt;&lt;/contributors&gt;&lt;titles&gt;&lt;title&gt;Pooled mean group estimation of dynamic heterogeneous panels&lt;/title&gt;&lt;secondary-title&gt;Journal of the american statistical association&lt;/secondary-title&gt;&lt;/titles&gt;&lt;periodical&gt;&lt;full-title&gt;Journal of the american statistical association&lt;/full-title&gt;&lt;/periodical&gt;&lt;pages&gt;621-634&lt;/pages&gt;&lt;volume&gt;94&lt;/volume&gt;&lt;number&gt;446&lt;/number&gt;&lt;dates&gt;&lt;year&gt;1999&lt;/year&gt;&lt;/dates&gt;&lt;isbn&gt;0162-1459&lt;/isbn&gt;&lt;urls&gt;&lt;/urls&gt;&lt;/record&gt;&lt;/Cite&gt;&lt;/EndNote&gt;</w:instrText>
      </w:r>
      <w:r w:rsidR="008175A4">
        <w:rPr>
          <w:rFonts w:ascii="Georgia" w:hAnsi="Georgia"/>
          <w:lang w:val="en-US" w:bidi="ar-DZ"/>
        </w:rPr>
        <w:fldChar w:fldCharType="separate"/>
      </w:r>
      <w:hyperlink w:anchor="_ENREF_17" w:tooltip="Pesaran, 1999 #69" w:history="1">
        <w:r w:rsidR="00B70A7D">
          <w:rPr>
            <w:rFonts w:ascii="Georgia" w:hAnsi="Georgia"/>
            <w:noProof/>
            <w:lang w:val="en-US" w:bidi="ar-DZ"/>
          </w:rPr>
          <w:t>Pesaran et al. (1999</w:t>
        </w:r>
      </w:hyperlink>
      <w:r>
        <w:rPr>
          <w:rFonts w:ascii="Georgia" w:hAnsi="Georgia"/>
          <w:noProof/>
          <w:lang w:val="en-US" w:bidi="ar-DZ"/>
        </w:rPr>
        <w:t>)</w:t>
      </w:r>
      <w:r w:rsidR="008175A4">
        <w:rPr>
          <w:rFonts w:ascii="Georgia" w:hAnsi="Georgia"/>
          <w:lang w:val="en-US" w:bidi="ar-DZ"/>
        </w:rPr>
        <w:fldChar w:fldCharType="end"/>
      </w:r>
      <w:r w:rsidRPr="00924393">
        <w:rPr>
          <w:rFonts w:ascii="Georgia" w:hAnsi="Georgia"/>
          <w:lang w:val="en-US" w:bidi="ar-DZ"/>
        </w:rPr>
        <w:t>, the</w:t>
      </w:r>
      <w:r>
        <w:rPr>
          <w:rFonts w:ascii="Georgia" w:hAnsi="Georgia"/>
          <w:lang w:val="en-US" w:bidi="ar-DZ"/>
        </w:rPr>
        <w:t xml:space="preserve"> </w:t>
      </w:r>
      <w:r w:rsidRPr="00924393">
        <w:rPr>
          <w:rFonts w:ascii="Georgia" w:hAnsi="Georgia"/>
          <w:lang w:val="en-US" w:bidi="ar-DZ"/>
        </w:rPr>
        <w:t>ARDL model including the long-run relationship between</w:t>
      </w:r>
      <w:r>
        <w:rPr>
          <w:rFonts w:ascii="Georgia" w:hAnsi="Georgia"/>
          <w:lang w:val="en-US" w:bidi="ar-DZ"/>
        </w:rPr>
        <w:t xml:space="preserve"> </w:t>
      </w:r>
      <w:r w:rsidRPr="00924393">
        <w:rPr>
          <w:rFonts w:ascii="Georgia" w:hAnsi="Georgia"/>
          <w:lang w:val="en-US" w:bidi="ar-DZ"/>
        </w:rPr>
        <w:t>variables may follow as:</w:t>
      </w:r>
    </w:p>
    <w:p w:rsidR="00F73719" w:rsidRDefault="008175A4" w:rsidP="00E13982">
      <w:pPr>
        <w:jc w:val="both"/>
        <w:rPr>
          <w:rFonts w:ascii="Georgia" w:hAnsi="Georgia"/>
          <w:lang w:val="en-US" w:bidi="ar-DZ"/>
        </w:rPr>
      </w:pPr>
      <m:oMath>
        <m:sSub>
          <m:sSubPr>
            <m:ctrlPr>
              <w:rPr>
                <w:rFonts w:ascii="Cambria Math" w:hAnsi="Cambria Math"/>
                <w:i/>
                <w:lang w:val="en-US" w:bidi="ar-DZ"/>
              </w:rPr>
            </m:ctrlPr>
          </m:sSubPr>
          <m:e>
            <m:r>
              <w:rPr>
                <w:rFonts w:ascii="Cambria Math" w:hAnsi="Cambria Math"/>
                <w:lang w:val="en-US" w:bidi="ar-DZ"/>
              </w:rPr>
              <m:t>∆ GDP</m:t>
            </m:r>
          </m:e>
          <m:sub>
            <m:r>
              <w:rPr>
                <w:rFonts w:ascii="Cambria Math" w:hAnsi="Cambria Math"/>
                <w:lang w:val="en-US" w:bidi="ar-DZ"/>
              </w:rPr>
              <m:t>it</m:t>
            </m:r>
          </m:sub>
        </m:sSub>
        <m:r>
          <w:rPr>
            <w:rFonts w:ascii="Cambria Math" w:hAnsi="Cambria Math"/>
            <w:lang w:val="en-US" w:bidi="ar-DZ"/>
          </w:rPr>
          <m:t xml:space="preserve">= </m:t>
        </m:r>
        <m:sSub>
          <m:sSubPr>
            <m:ctrlPr>
              <w:rPr>
                <w:rFonts w:ascii="Cambria Math" w:hAnsi="Cambria Math"/>
                <w:i/>
                <w:lang w:val="en-US" w:bidi="ar-DZ"/>
              </w:rPr>
            </m:ctrlPr>
          </m:sSubPr>
          <m:e>
            <m:r>
              <w:rPr>
                <w:rFonts w:ascii="Cambria Math" w:hAnsi="Cambria Math"/>
                <w:lang w:val="en-US" w:bidi="ar-DZ"/>
              </w:rPr>
              <m:t>α</m:t>
            </m:r>
          </m:e>
          <m:sub>
            <m:r>
              <w:rPr>
                <w:rFonts w:ascii="Cambria Math" w:hAnsi="Cambria Math"/>
                <w:lang w:val="en-US" w:bidi="ar-DZ"/>
              </w:rPr>
              <m:t>i</m:t>
            </m:r>
          </m:sub>
        </m:sSub>
        <m:r>
          <w:rPr>
            <w:rFonts w:ascii="Cambria Math" w:hAnsi="Cambria Math"/>
            <w:lang w:val="en-US" w:bidi="ar-DZ"/>
          </w:rPr>
          <m:t xml:space="preserve">+ </m:t>
        </m:r>
        <m:nary>
          <m:naryPr>
            <m:chr m:val="∑"/>
            <m:limLoc m:val="undOvr"/>
            <m:ctrlPr>
              <w:rPr>
                <w:rFonts w:ascii="Cambria Math" w:hAnsi="Cambria Math"/>
                <w:i/>
                <w:lang w:val="en-US" w:bidi="ar-DZ"/>
              </w:rPr>
            </m:ctrlPr>
          </m:naryPr>
          <m:sub>
            <m:r>
              <w:rPr>
                <w:rFonts w:ascii="Cambria Math" w:hAnsi="Cambria Math"/>
                <w:lang w:val="en-US" w:bidi="ar-DZ"/>
              </w:rPr>
              <m:t>j=1</m:t>
            </m:r>
          </m:sub>
          <m:sup>
            <m:r>
              <w:rPr>
                <w:rFonts w:ascii="Cambria Math" w:hAnsi="Cambria Math"/>
                <w:lang w:val="en-US" w:bidi="ar-DZ"/>
              </w:rPr>
              <m:t>m=1</m:t>
            </m:r>
          </m:sup>
          <m:e>
            <m:sSub>
              <m:sSubPr>
                <m:ctrlPr>
                  <w:rPr>
                    <w:rFonts w:ascii="Cambria Math" w:hAnsi="Cambria Math"/>
                    <w:i/>
                    <w:lang w:val="en-US" w:bidi="ar-DZ"/>
                  </w:rPr>
                </m:ctrlPr>
              </m:sSubPr>
              <m:e>
                <m:r>
                  <w:rPr>
                    <w:rFonts w:ascii="Cambria Math" w:hAnsi="Cambria Math"/>
                    <w:lang w:val="en-US" w:bidi="ar-DZ"/>
                  </w:rPr>
                  <m:t>B</m:t>
                </m:r>
              </m:e>
              <m:sub>
                <m:r>
                  <w:rPr>
                    <w:rFonts w:ascii="Cambria Math" w:hAnsi="Cambria Math"/>
                    <w:lang w:val="en-US" w:bidi="ar-DZ"/>
                  </w:rPr>
                  <m:t>ij</m:t>
                </m:r>
              </m:sub>
            </m:sSub>
            <m:r>
              <w:rPr>
                <w:rFonts w:ascii="Cambria Math" w:hAnsi="Cambria Math"/>
                <w:lang w:val="en-US" w:bidi="ar-DZ"/>
              </w:rPr>
              <m:t xml:space="preserve"> </m:t>
            </m:r>
            <m:sSub>
              <m:sSubPr>
                <m:ctrlPr>
                  <w:rPr>
                    <w:rFonts w:ascii="Cambria Math" w:hAnsi="Cambria Math"/>
                    <w:i/>
                    <w:lang w:val="en-US" w:bidi="ar-DZ"/>
                  </w:rPr>
                </m:ctrlPr>
              </m:sSubPr>
              <m:e>
                <m:r>
                  <w:rPr>
                    <w:rFonts w:ascii="Cambria Math" w:hAnsi="Cambria Math"/>
                    <w:lang w:val="en-US" w:bidi="ar-DZ"/>
                  </w:rPr>
                  <m:t>∆ GDP</m:t>
                </m:r>
              </m:e>
              <m:sub>
                <m:r>
                  <w:rPr>
                    <w:rFonts w:ascii="Cambria Math" w:hAnsi="Cambria Math"/>
                    <w:lang w:val="en-US" w:bidi="ar-DZ"/>
                  </w:rPr>
                  <m:t>i,t</m:t>
                </m:r>
              </m:sub>
            </m:sSub>
          </m:e>
        </m:nary>
        <m:r>
          <w:rPr>
            <w:rFonts w:ascii="Cambria Math" w:hAnsi="Cambria Math"/>
            <w:lang w:val="en-US" w:bidi="ar-DZ"/>
          </w:rPr>
          <m:t xml:space="preserve">+  </m:t>
        </m:r>
        <m:nary>
          <m:naryPr>
            <m:chr m:val="∑"/>
            <m:limLoc m:val="undOvr"/>
            <m:ctrlPr>
              <w:rPr>
                <w:rFonts w:ascii="Cambria Math" w:hAnsi="Cambria Math"/>
                <w:i/>
                <w:lang w:val="en-US" w:bidi="ar-DZ"/>
              </w:rPr>
            </m:ctrlPr>
          </m:naryPr>
          <m:sub>
            <m:r>
              <w:rPr>
                <w:rFonts w:ascii="Cambria Math" w:hAnsi="Cambria Math"/>
                <w:lang w:val="en-US" w:bidi="ar-DZ"/>
              </w:rPr>
              <m:t>r=0</m:t>
            </m:r>
          </m:sub>
          <m:sup>
            <m:r>
              <w:rPr>
                <w:rFonts w:ascii="Cambria Math" w:hAnsi="Cambria Math"/>
                <w:lang w:val="en-US" w:bidi="ar-DZ"/>
              </w:rPr>
              <m:t>p=1</m:t>
            </m:r>
          </m:sup>
          <m:e>
            <m:sSub>
              <m:sSubPr>
                <m:ctrlPr>
                  <w:rPr>
                    <w:rFonts w:ascii="Cambria Math" w:hAnsi="Cambria Math"/>
                    <w:i/>
                    <w:lang w:val="en-US" w:bidi="ar-DZ"/>
                  </w:rPr>
                </m:ctrlPr>
              </m:sSubPr>
              <m:e>
                <m:r>
                  <w:rPr>
                    <w:rFonts w:ascii="Cambria Math" w:hAnsi="Cambria Math"/>
                    <w:lang w:val="en-US" w:bidi="ar-DZ"/>
                  </w:rPr>
                  <m:t>θ</m:t>
                </m:r>
              </m:e>
              <m:sub>
                <m:r>
                  <w:rPr>
                    <w:rFonts w:ascii="Cambria Math" w:hAnsi="Cambria Math"/>
                    <w:lang w:val="en-US" w:bidi="ar-DZ"/>
                  </w:rPr>
                  <m:t>it</m:t>
                </m:r>
              </m:sub>
            </m:sSub>
            <m:r>
              <w:rPr>
                <w:rFonts w:ascii="Cambria Math" w:hAnsi="Cambria Math"/>
                <w:lang w:val="en-US" w:bidi="ar-DZ"/>
              </w:rPr>
              <m:t xml:space="preserve"> </m:t>
            </m:r>
            <m:sSub>
              <m:sSubPr>
                <m:ctrlPr>
                  <w:rPr>
                    <w:rFonts w:ascii="Cambria Math" w:hAnsi="Cambria Math"/>
                    <w:i/>
                    <w:lang w:val="en-US" w:bidi="ar-DZ"/>
                  </w:rPr>
                </m:ctrlPr>
              </m:sSubPr>
              <m:e>
                <m:r>
                  <w:rPr>
                    <w:rFonts w:ascii="Cambria Math" w:hAnsi="Cambria Math"/>
                    <w:lang w:val="en-US" w:bidi="ar-DZ"/>
                  </w:rPr>
                  <m:t>∆ PP</m:t>
                </m:r>
              </m:e>
              <m:sub>
                <m:r>
                  <w:rPr>
                    <w:rFonts w:ascii="Cambria Math" w:hAnsi="Cambria Math"/>
                    <w:lang w:val="en-US" w:bidi="ar-DZ"/>
                  </w:rPr>
                  <m:t>it</m:t>
                </m:r>
              </m:sub>
            </m:sSub>
            <m:r>
              <w:rPr>
                <w:rFonts w:ascii="Cambria Math" w:hAnsi="Cambria Math"/>
                <w:lang w:val="en-US" w:bidi="ar-DZ"/>
              </w:rPr>
              <m:t xml:space="preserve">+ </m:t>
            </m:r>
            <m:sSub>
              <m:sSubPr>
                <m:ctrlPr>
                  <w:rPr>
                    <w:rFonts w:ascii="Cambria Math" w:hAnsi="Cambria Math"/>
                    <w:i/>
                    <w:lang w:val="en-US" w:bidi="ar-DZ"/>
                  </w:rPr>
                </m:ctrlPr>
              </m:sSubPr>
              <m:e>
                <m:r>
                  <w:rPr>
                    <w:rFonts w:ascii="Cambria Math" w:hAnsi="Cambria Math"/>
                    <w:lang w:val="en-US" w:bidi="ar-DZ"/>
                  </w:rPr>
                  <m:t>δ</m:t>
                </m:r>
              </m:e>
              <m:sub>
                <m:r>
                  <w:rPr>
                    <w:rFonts w:ascii="Cambria Math" w:hAnsi="Cambria Math"/>
                    <w:lang w:val="en-US" w:bidi="ar-DZ"/>
                  </w:rPr>
                  <m:t>1</m:t>
                </m:r>
              </m:sub>
            </m:sSub>
            <m:r>
              <w:rPr>
                <w:rFonts w:ascii="Cambria Math" w:hAnsi="Cambria Math"/>
                <w:lang w:val="en-US" w:bidi="ar-DZ"/>
              </w:rPr>
              <m:t xml:space="preserve"> </m:t>
            </m:r>
            <m:sSub>
              <m:sSubPr>
                <m:ctrlPr>
                  <w:rPr>
                    <w:rFonts w:ascii="Cambria Math" w:hAnsi="Cambria Math"/>
                    <w:i/>
                    <w:lang w:val="en-US" w:bidi="ar-DZ"/>
                  </w:rPr>
                </m:ctrlPr>
              </m:sSubPr>
              <m:e>
                <m:r>
                  <w:rPr>
                    <w:rFonts w:ascii="Cambria Math" w:hAnsi="Cambria Math"/>
                    <w:lang w:val="en-US" w:bidi="ar-DZ"/>
                  </w:rPr>
                  <m:t>GDP</m:t>
                </m:r>
              </m:e>
              <m:sub>
                <m:r>
                  <w:rPr>
                    <w:rFonts w:ascii="Cambria Math" w:hAnsi="Cambria Math"/>
                    <w:lang w:val="en-US" w:bidi="ar-DZ"/>
                  </w:rPr>
                  <m:t>it</m:t>
                </m:r>
              </m:sub>
            </m:sSub>
            <m:r>
              <w:rPr>
                <w:rFonts w:ascii="Cambria Math" w:hAnsi="Cambria Math"/>
                <w:lang w:val="en-US" w:bidi="ar-DZ"/>
              </w:rPr>
              <m:t xml:space="preserve">+ </m:t>
            </m:r>
            <m:sSub>
              <m:sSubPr>
                <m:ctrlPr>
                  <w:rPr>
                    <w:rFonts w:ascii="Cambria Math" w:hAnsi="Cambria Math"/>
                    <w:i/>
                    <w:lang w:val="en-US" w:bidi="ar-DZ"/>
                  </w:rPr>
                </m:ctrlPr>
              </m:sSubPr>
              <m:e>
                <m:r>
                  <w:rPr>
                    <w:rFonts w:ascii="Cambria Math" w:hAnsi="Cambria Math"/>
                    <w:lang w:val="en-US" w:bidi="ar-DZ"/>
                  </w:rPr>
                  <m:t>δ</m:t>
                </m:r>
              </m:e>
              <m:sub>
                <m:r>
                  <w:rPr>
                    <w:rFonts w:ascii="Cambria Math" w:hAnsi="Cambria Math"/>
                    <w:lang w:val="en-US" w:bidi="ar-DZ"/>
                  </w:rPr>
                  <m:t>2</m:t>
                </m:r>
              </m:sub>
            </m:sSub>
            <m:r>
              <w:rPr>
                <w:rFonts w:ascii="Cambria Math" w:hAnsi="Cambria Math"/>
                <w:lang w:val="en-US" w:bidi="ar-DZ"/>
              </w:rPr>
              <m:t xml:space="preserve"> </m:t>
            </m:r>
            <m:sSub>
              <m:sSubPr>
                <m:ctrlPr>
                  <w:rPr>
                    <w:rFonts w:ascii="Cambria Math" w:hAnsi="Cambria Math"/>
                    <w:i/>
                    <w:lang w:val="en-US" w:bidi="ar-DZ"/>
                  </w:rPr>
                </m:ctrlPr>
              </m:sSubPr>
              <m:e>
                <m:r>
                  <w:rPr>
                    <w:rFonts w:ascii="Cambria Math" w:hAnsi="Cambria Math"/>
                    <w:lang w:val="en-US" w:bidi="ar-DZ"/>
                  </w:rPr>
                  <m:t>PP</m:t>
                </m:r>
              </m:e>
              <m:sub>
                <m:r>
                  <w:rPr>
                    <w:rFonts w:ascii="Cambria Math" w:hAnsi="Cambria Math"/>
                    <w:lang w:val="en-US" w:bidi="ar-DZ"/>
                  </w:rPr>
                  <m:t>it</m:t>
                </m:r>
              </m:sub>
            </m:sSub>
            <m:r>
              <w:rPr>
                <w:rFonts w:ascii="Cambria Math" w:hAnsi="Cambria Math"/>
                <w:lang w:val="en-US" w:bidi="ar-DZ"/>
              </w:rPr>
              <m:t xml:space="preserve">+ </m:t>
            </m:r>
            <m:sSub>
              <m:sSubPr>
                <m:ctrlPr>
                  <w:rPr>
                    <w:rFonts w:ascii="Cambria Math" w:hAnsi="Cambria Math"/>
                    <w:i/>
                    <w:lang w:val="en-US" w:bidi="ar-DZ"/>
                  </w:rPr>
                </m:ctrlPr>
              </m:sSubPr>
              <m:e>
                <m:r>
                  <w:rPr>
                    <w:rFonts w:ascii="Cambria Math" w:hAnsi="Cambria Math"/>
                    <w:lang w:val="en-US" w:bidi="ar-DZ"/>
                  </w:rPr>
                  <m:t>ε</m:t>
                </m:r>
              </m:e>
              <m:sub>
                <m:r>
                  <w:rPr>
                    <w:rFonts w:ascii="Cambria Math" w:hAnsi="Cambria Math"/>
                    <w:lang w:val="en-US" w:bidi="ar-DZ"/>
                  </w:rPr>
                  <m:t>it</m:t>
                </m:r>
              </m:sub>
            </m:sSub>
            <m:r>
              <w:rPr>
                <w:rFonts w:ascii="Cambria Math" w:hAnsi="Cambria Math"/>
                <w:lang w:val="en-US" w:bidi="ar-DZ"/>
              </w:rPr>
              <m:t xml:space="preserve"> </m:t>
            </m:r>
          </m:e>
        </m:nary>
        <m:r>
          <w:rPr>
            <w:rFonts w:ascii="Cambria Math" w:hAnsi="Cambria Math"/>
            <w:lang w:val="en-US" w:bidi="ar-DZ"/>
          </w:rPr>
          <m:t xml:space="preserve"> </m:t>
        </m:r>
      </m:oMath>
      <w:r w:rsidR="00E13982">
        <w:rPr>
          <w:rFonts w:ascii="Georgia" w:eastAsiaTheme="minorEastAsia" w:hAnsi="Georgia"/>
          <w:lang w:val="en-US" w:bidi="ar-DZ"/>
        </w:rPr>
        <w:t>……………(3)</w:t>
      </w:r>
    </w:p>
    <w:p w:rsidR="00E13982" w:rsidRDefault="001A71AD" w:rsidP="001A71AD">
      <w:pPr>
        <w:jc w:val="both"/>
        <w:rPr>
          <w:rFonts w:ascii="Georgia" w:hAnsi="Georgia"/>
          <w:lang w:val="en-US" w:bidi="ar-DZ"/>
        </w:rPr>
      </w:pPr>
      <w:r>
        <w:rPr>
          <w:rFonts w:ascii="Georgia" w:hAnsi="Georgia"/>
          <w:lang w:val="en-US" w:bidi="ar-DZ"/>
        </w:rPr>
        <w:t xml:space="preserve">      </w:t>
      </w:r>
      <w:r w:rsidR="00BB7708">
        <w:rPr>
          <w:rFonts w:ascii="Georgia" w:hAnsi="Georgia"/>
          <w:lang w:val="en-US" w:bidi="ar-DZ"/>
        </w:rPr>
        <w:t>W</w:t>
      </w:r>
      <w:r w:rsidR="00E13982" w:rsidRPr="00E13982">
        <w:rPr>
          <w:rFonts w:ascii="Georgia" w:hAnsi="Georgia"/>
          <w:lang w:val="en-US" w:bidi="ar-DZ"/>
        </w:rPr>
        <w:t xml:space="preserve">here GDP and </w:t>
      </w:r>
      <w:r w:rsidR="00BB7708">
        <w:rPr>
          <w:rFonts w:ascii="Georgia" w:hAnsi="Georgia"/>
          <w:lang w:val="en-US" w:bidi="ar-DZ"/>
        </w:rPr>
        <w:t>PP</w:t>
      </w:r>
      <w:r>
        <w:rPr>
          <w:rFonts w:ascii="Georgia" w:hAnsi="Georgia"/>
          <w:lang w:val="en-US" w:bidi="ar-DZ"/>
        </w:rPr>
        <w:t xml:space="preserve"> are</w:t>
      </w:r>
      <w:r w:rsidR="00E13982" w:rsidRPr="00E13982">
        <w:rPr>
          <w:rFonts w:ascii="Georgia" w:hAnsi="Georgia"/>
          <w:lang w:val="en-US" w:bidi="ar-DZ"/>
        </w:rPr>
        <w:t xml:space="preserve"> the logarithms</w:t>
      </w:r>
      <w:r w:rsidR="00E13982">
        <w:rPr>
          <w:rFonts w:ascii="Georgia" w:hAnsi="Georgia"/>
          <w:lang w:val="en-US" w:bidi="ar-DZ"/>
        </w:rPr>
        <w:t xml:space="preserve"> </w:t>
      </w:r>
      <w:r w:rsidR="00E13982" w:rsidRPr="00E13982">
        <w:rPr>
          <w:rFonts w:ascii="Georgia" w:hAnsi="Georgia"/>
          <w:lang w:val="en-US" w:bidi="ar-DZ"/>
        </w:rPr>
        <w:t xml:space="preserve">of the gross domestic product and </w:t>
      </w:r>
      <w:r w:rsidR="00BB7708" w:rsidRPr="00321821">
        <w:rPr>
          <w:rFonts w:ascii="Georgia" w:hAnsi="Georgia"/>
          <w:lang w:val="en-US" w:bidi="ar-DZ"/>
        </w:rPr>
        <w:t>petroleum production</w:t>
      </w:r>
      <w:r w:rsidR="00E13982" w:rsidRPr="00E13982">
        <w:rPr>
          <w:rFonts w:ascii="Georgia" w:hAnsi="Georgia"/>
          <w:lang w:val="en-US" w:bidi="ar-DZ"/>
        </w:rPr>
        <w:t xml:space="preserve">. Δ and </w:t>
      </w:r>
      <w:r w:rsidR="00E13982" w:rsidRPr="00E13982">
        <w:rPr>
          <w:rFonts w:ascii="Cambria Math" w:hAnsi="Cambria Math" w:cs="Cambria Math"/>
          <w:lang w:val="en-US" w:bidi="ar-DZ"/>
        </w:rPr>
        <w:t>∈</w:t>
      </w:r>
      <w:r w:rsidR="00BB7708">
        <w:rPr>
          <w:rFonts w:ascii="Georgia" w:hAnsi="Georgia" w:cs="Calibri"/>
          <w:lang w:val="en-US" w:bidi="ar-DZ"/>
        </w:rPr>
        <w:t>ki,t (k=1,2</w:t>
      </w:r>
      <w:r w:rsidR="00E13982" w:rsidRPr="00E13982">
        <w:rPr>
          <w:rFonts w:ascii="Georgia" w:hAnsi="Georgia" w:cs="Calibri"/>
          <w:lang w:val="en-US" w:bidi="ar-DZ"/>
        </w:rPr>
        <w:t>) are</w:t>
      </w:r>
      <w:r w:rsidR="00E13982">
        <w:rPr>
          <w:rFonts w:ascii="Georgia" w:hAnsi="Georgia" w:cs="Calibri"/>
          <w:lang w:val="en-US" w:bidi="ar-DZ"/>
        </w:rPr>
        <w:t xml:space="preserve"> </w:t>
      </w:r>
      <w:r w:rsidR="00E13982" w:rsidRPr="00E13982">
        <w:rPr>
          <w:rFonts w:ascii="Georgia" w:hAnsi="Georgia"/>
          <w:lang w:val="en-US" w:bidi="ar-DZ"/>
        </w:rPr>
        <w:t>the first difference operators and a white noise term. Also,</w:t>
      </w:r>
      <w:r w:rsidR="00E13982">
        <w:rPr>
          <w:rFonts w:ascii="Georgia" w:hAnsi="Georgia"/>
          <w:lang w:val="en-US" w:bidi="ar-DZ"/>
        </w:rPr>
        <w:t xml:space="preserve"> </w:t>
      </w:r>
      <w:r w:rsidR="00BB7708">
        <w:rPr>
          <w:rFonts w:ascii="Georgia" w:hAnsi="Georgia"/>
          <w:lang w:val="en-US" w:bidi="ar-DZ"/>
        </w:rPr>
        <w:t>αi denotes in (1), (2)</w:t>
      </w:r>
      <w:r w:rsidR="00E13982" w:rsidRPr="00E13982">
        <w:rPr>
          <w:rFonts w:ascii="Georgia" w:hAnsi="Georgia"/>
          <w:lang w:val="en-US" w:bidi="ar-DZ"/>
        </w:rPr>
        <w:t>, a country-specific intercept.</w:t>
      </w:r>
      <w:r w:rsidR="00E13982">
        <w:rPr>
          <w:rFonts w:ascii="Georgia" w:hAnsi="Georgia"/>
          <w:lang w:val="en-US" w:bidi="ar-DZ"/>
        </w:rPr>
        <w:t xml:space="preserve"> </w:t>
      </w:r>
      <w:r w:rsidR="00E13982" w:rsidRPr="00E13982">
        <w:rPr>
          <w:rFonts w:ascii="Georgia" w:hAnsi="Georgia"/>
          <w:lang w:val="en-US" w:bidi="ar-DZ"/>
        </w:rPr>
        <w:t>Thereupon, the subscript i denotes a specific unit and is</w:t>
      </w:r>
      <w:r w:rsidR="00E13982">
        <w:rPr>
          <w:rFonts w:ascii="Georgia" w:hAnsi="Georgia"/>
          <w:lang w:val="en-US" w:bidi="ar-DZ"/>
        </w:rPr>
        <w:t xml:space="preserve"> </w:t>
      </w:r>
      <w:r w:rsidR="00E13982" w:rsidRPr="00E13982">
        <w:rPr>
          <w:rFonts w:ascii="Georgia" w:hAnsi="Georgia"/>
          <w:lang w:val="en-US" w:bidi="ar-DZ"/>
        </w:rPr>
        <w:t>varying from 1 to N. In order to choose the optimal lag</w:t>
      </w:r>
      <w:r w:rsidR="00E13982">
        <w:rPr>
          <w:rFonts w:ascii="Georgia" w:hAnsi="Georgia"/>
          <w:lang w:val="en-US" w:bidi="ar-DZ"/>
        </w:rPr>
        <w:t xml:space="preserve"> </w:t>
      </w:r>
      <w:r w:rsidR="00E13982" w:rsidRPr="00E13982">
        <w:rPr>
          <w:rFonts w:ascii="Georgia" w:hAnsi="Georgia"/>
          <w:lang w:val="en-US" w:bidi="ar-DZ"/>
        </w:rPr>
        <w:t>length for each variable, we will proceed to a grid search</w:t>
      </w:r>
      <w:r w:rsidR="00E13982">
        <w:rPr>
          <w:rFonts w:ascii="Georgia" w:hAnsi="Georgia"/>
          <w:lang w:val="en-US" w:bidi="ar-DZ"/>
        </w:rPr>
        <w:t xml:space="preserve"> </w:t>
      </w:r>
      <w:r w:rsidR="00E13982" w:rsidRPr="00E13982">
        <w:rPr>
          <w:rFonts w:ascii="Georgia" w:hAnsi="Georgia"/>
          <w:lang w:val="en-US" w:bidi="ar-DZ"/>
        </w:rPr>
        <w:t>based on the minimization of the Schwarz information criterion (SBIC).</w:t>
      </w:r>
    </w:p>
    <w:p w:rsidR="00F42E6B" w:rsidRPr="00F42E6B" w:rsidRDefault="001A71AD" w:rsidP="00B70A7D">
      <w:pPr>
        <w:jc w:val="both"/>
        <w:rPr>
          <w:rFonts w:ascii="Georgia" w:hAnsi="Georgia"/>
          <w:lang w:val="en-US" w:bidi="ar-DZ"/>
        </w:rPr>
      </w:pPr>
      <w:r>
        <w:rPr>
          <w:rFonts w:ascii="Georgia" w:hAnsi="Georgia"/>
          <w:lang w:val="en-US" w:bidi="ar-DZ"/>
        </w:rPr>
        <w:t xml:space="preserve">       </w:t>
      </w:r>
      <w:r w:rsidR="00F42E6B" w:rsidRPr="00496C4D">
        <w:rPr>
          <w:rFonts w:ascii="Georgia" w:hAnsi="Georgia"/>
          <w:lang w:val="en-US" w:bidi="ar-DZ"/>
        </w:rPr>
        <w:t xml:space="preserve">According to </w:t>
      </w:r>
      <w:r w:rsidR="008175A4" w:rsidRPr="00496C4D">
        <w:rPr>
          <w:rFonts w:ascii="Georgia" w:hAnsi="Georgia"/>
          <w:lang w:val="en-US" w:bidi="ar-DZ"/>
        </w:rPr>
        <w:fldChar w:fldCharType="begin"/>
      </w:r>
      <w:r w:rsidR="00790718" w:rsidRPr="00496C4D">
        <w:rPr>
          <w:rFonts w:ascii="Georgia" w:hAnsi="Georgia"/>
          <w:lang w:val="en-US" w:bidi="ar-DZ"/>
        </w:rPr>
        <w:instrText xml:space="preserve"> ADDIN EN.CITE &lt;EndNote&gt;&lt;Cite AuthorYear="1"&gt;&lt;Author&gt;Pesaran&lt;/Author&gt;&lt;Year&gt;2001&lt;/Year&gt;&lt;RecNum&gt;71&lt;/RecNum&gt;&lt;DisplayText&gt;Pesaran et al. (2001)&lt;/DisplayText&gt;&lt;record&gt;&lt;rec-number&gt;71&lt;/rec-number&gt;&lt;foreign-keys&gt;&lt;key app="EN" db-id="za5tvrxsi9rr0neea2b5rtv4520zxdwrs0et"&gt;71&lt;/key&gt;&lt;/foreign-keys&gt;&lt;ref-type name="Journal Article"&gt;17&lt;/ref-type&gt;&lt;contributors&gt;&lt;authors&gt;&lt;author&gt;Pesaran, M Hashem&lt;/author&gt;&lt;author&gt;Shin, Yongcheol&lt;/author&gt;&lt;author&gt;Smith, Richard J&lt;/author&gt;&lt;/authors&gt;&lt;/contributors&gt;&lt;titles&gt;&lt;title&gt;Bounds testing approaches to the analysis of level relationships&lt;/title&gt;&lt;secondary-title&gt;Journal of applied econometrics&lt;/secondary-title&gt;&lt;/titles&gt;&lt;periodical&gt;&lt;full-title&gt;Journal of applied econometrics&lt;/full-title&gt;&lt;/periodical&gt;&lt;pages&gt;289-326&lt;/pages&gt;&lt;volume&gt;16&lt;/volume&gt;&lt;number&gt;3&lt;/number&gt;&lt;dates&gt;&lt;year&gt;2001&lt;/year&gt;&lt;/dates&gt;&lt;isbn&gt;0883-7252&lt;/isbn&gt;&lt;urls&gt;&lt;/urls&gt;&lt;/record&gt;&lt;/Cite&gt;&lt;/EndNote&gt;</w:instrText>
      </w:r>
      <w:r w:rsidR="008175A4" w:rsidRPr="00496C4D">
        <w:rPr>
          <w:rFonts w:ascii="Georgia" w:hAnsi="Georgia"/>
          <w:lang w:val="en-US" w:bidi="ar-DZ"/>
        </w:rPr>
        <w:fldChar w:fldCharType="separate"/>
      </w:r>
      <w:hyperlink w:anchor="_ENREF_16" w:tooltip="Pesaran, 2001 #71" w:history="1">
        <w:r w:rsidR="00B70A7D" w:rsidRPr="00496C4D">
          <w:rPr>
            <w:rFonts w:ascii="Georgia" w:hAnsi="Georgia"/>
            <w:lang w:val="en-US" w:bidi="ar-DZ"/>
          </w:rPr>
          <w:t>Pesaran et al. (2001</w:t>
        </w:r>
      </w:hyperlink>
      <w:r w:rsidR="00790718" w:rsidRPr="00496C4D">
        <w:rPr>
          <w:rFonts w:ascii="Georgia" w:hAnsi="Georgia"/>
          <w:lang w:val="en-US" w:bidi="ar-DZ"/>
        </w:rPr>
        <w:t>)</w:t>
      </w:r>
      <w:r w:rsidR="008175A4" w:rsidRPr="00496C4D">
        <w:rPr>
          <w:rFonts w:ascii="Georgia" w:hAnsi="Georgia"/>
          <w:lang w:val="en-US" w:bidi="ar-DZ"/>
        </w:rPr>
        <w:fldChar w:fldCharType="end"/>
      </w:r>
      <w:r w:rsidR="00790718" w:rsidRPr="00496C4D">
        <w:rPr>
          <w:rFonts w:ascii="Georgia" w:hAnsi="Georgia"/>
          <w:lang w:val="en-US" w:bidi="ar-DZ"/>
        </w:rPr>
        <w:t xml:space="preserve">  the </w:t>
      </w:r>
      <w:r w:rsidR="00F42E6B" w:rsidRPr="00496C4D">
        <w:rPr>
          <w:rFonts w:ascii="Georgia" w:hAnsi="Georgia"/>
          <w:lang w:val="en-US" w:bidi="ar-DZ"/>
        </w:rPr>
        <w:t xml:space="preserve">cointeration test from time series to panel data may formulate the null hypothesis of no cointegration between the </w:t>
      </w:r>
      <w:r w:rsidR="00993825" w:rsidRPr="00496C4D">
        <w:rPr>
          <w:rFonts w:ascii="Georgia" w:hAnsi="Georgia"/>
          <w:lang w:val="en-US" w:bidi="ar-DZ"/>
        </w:rPr>
        <w:t xml:space="preserve">two </w:t>
      </w:r>
      <w:r w:rsidR="00F42E6B" w:rsidRPr="00496C4D">
        <w:rPr>
          <w:rFonts w:ascii="Georgia" w:hAnsi="Georgia"/>
          <w:lang w:val="en-US" w:bidi="ar-DZ"/>
        </w:rPr>
        <w:t xml:space="preserve"> variables in Eq. (</w:t>
      </w:r>
      <w:r w:rsidR="00993825" w:rsidRPr="00496C4D">
        <w:rPr>
          <w:rFonts w:ascii="Georgia" w:hAnsi="Georgia"/>
          <w:lang w:val="en-US" w:bidi="ar-DZ"/>
        </w:rPr>
        <w:t>3</w:t>
      </w:r>
      <w:r w:rsidR="00F42E6B" w:rsidRPr="00496C4D">
        <w:rPr>
          <w:rFonts w:ascii="Georgia" w:hAnsi="Georgia"/>
          <w:lang w:val="en-US" w:bidi="ar-DZ"/>
        </w:rPr>
        <w:t xml:space="preserve">) as </w:t>
      </w:r>
      <w:r w:rsidR="00F42E6B" w:rsidRPr="00496C4D">
        <w:rPr>
          <w:rFonts w:ascii="Georgia" w:hAnsi="Georgia"/>
          <w:lang w:val="en-US" w:bidi="ar-DZ"/>
        </w:rPr>
        <w:lastRenderedPageBreak/>
        <w:t>follows: H0:δ1 = δ2 = 0 against the alternative hypothesis H1:at least one δk ≠ 0(k = 1, 2</w:t>
      </w:r>
      <w:r w:rsidR="00993825" w:rsidRPr="00496C4D">
        <w:rPr>
          <w:rFonts w:ascii="Georgia" w:hAnsi="Georgia"/>
          <w:lang w:val="en-US" w:bidi="ar-DZ"/>
        </w:rPr>
        <w:t>)</w:t>
      </w:r>
      <w:r w:rsidR="00F42E6B" w:rsidRPr="00496C4D">
        <w:rPr>
          <w:rFonts w:ascii="Georgia" w:hAnsi="Georgia"/>
          <w:lang w:val="en-US" w:bidi="ar-DZ"/>
        </w:rPr>
        <w:t xml:space="preserve">. Even though the generalization of this test is possible in this way, we have not yet encountered in the literature the determination of its critical values in a panel data context. Logically, when we have </w:t>
      </w:r>
      <w:r w:rsidR="00993825" w:rsidRPr="00496C4D">
        <w:rPr>
          <w:rFonts w:ascii="Georgia" w:hAnsi="Georgia"/>
          <w:lang w:val="en-US" w:bidi="ar-DZ"/>
        </w:rPr>
        <w:t>large</w:t>
      </w:r>
      <w:r w:rsidR="00F42E6B" w:rsidRPr="00496C4D">
        <w:rPr>
          <w:rFonts w:ascii="Georgia" w:hAnsi="Georgia"/>
          <w:lang w:val="en-US" w:bidi="ar-DZ"/>
        </w:rPr>
        <w:t xml:space="preserve"> values of the Fisher statistics, associated with the</w:t>
      </w:r>
      <w:r w:rsidR="00F42E6B">
        <w:rPr>
          <w:rFonts w:ascii="Georgia" w:hAnsi="Georgia"/>
          <w:lang w:val="en-US" w:bidi="ar-DZ"/>
        </w:rPr>
        <w:t xml:space="preserve"> </w:t>
      </w:r>
      <w:r w:rsidR="00F42E6B" w:rsidRPr="00F42E6B">
        <w:rPr>
          <w:rFonts w:ascii="Georgia" w:hAnsi="Georgia"/>
          <w:lang w:val="en-US" w:bidi="ar-DZ"/>
        </w:rPr>
        <w:t>above tests, we reject the no cointegration null hypothesis.</w:t>
      </w:r>
      <w:r w:rsidR="00F42E6B">
        <w:rPr>
          <w:rFonts w:ascii="Georgia" w:hAnsi="Georgia"/>
          <w:lang w:val="en-US" w:bidi="ar-DZ"/>
        </w:rPr>
        <w:t xml:space="preserve"> </w:t>
      </w:r>
      <w:r w:rsidR="00F42E6B" w:rsidRPr="00F42E6B">
        <w:rPr>
          <w:rFonts w:ascii="Georgia" w:hAnsi="Georgia"/>
          <w:lang w:val="en-US" w:bidi="ar-DZ"/>
        </w:rPr>
        <w:t>However, in the panel data framework, as far as we know</w:t>
      </w:r>
      <w:r w:rsidR="00F42E6B">
        <w:rPr>
          <w:rFonts w:ascii="Georgia" w:hAnsi="Georgia"/>
          <w:lang w:val="en-US" w:bidi="ar-DZ"/>
        </w:rPr>
        <w:t xml:space="preserve"> </w:t>
      </w:r>
      <w:r w:rsidR="00496C4D">
        <w:rPr>
          <w:rFonts w:ascii="Georgia" w:hAnsi="Georgia"/>
          <w:lang w:val="en-US" w:bidi="ar-DZ"/>
        </w:rPr>
        <w:t>i</w:t>
      </w:r>
      <w:r w:rsidR="00F42E6B" w:rsidRPr="00F42E6B">
        <w:rPr>
          <w:rFonts w:ascii="Georgia" w:hAnsi="Georgia"/>
          <w:lang w:val="en-US" w:bidi="ar-DZ"/>
        </w:rPr>
        <w:t>n the empirical literature, we have not seen a cointegration</w:t>
      </w:r>
      <w:r w:rsidR="00F42E6B">
        <w:rPr>
          <w:rFonts w:ascii="Georgia" w:hAnsi="Georgia"/>
          <w:lang w:val="en-US" w:bidi="ar-DZ"/>
        </w:rPr>
        <w:t xml:space="preserve"> </w:t>
      </w:r>
      <w:r w:rsidR="00F42E6B" w:rsidRPr="00F42E6B">
        <w:rPr>
          <w:rFonts w:ascii="Georgia" w:hAnsi="Georgia"/>
          <w:lang w:val="en-US" w:bidi="ar-DZ"/>
        </w:rPr>
        <w:t>test with defined critical values when the variables are not</w:t>
      </w:r>
      <w:r w:rsidR="00F42E6B">
        <w:rPr>
          <w:rFonts w:ascii="Georgia" w:hAnsi="Georgia"/>
          <w:lang w:val="en-US" w:bidi="ar-DZ"/>
        </w:rPr>
        <w:t xml:space="preserve"> </w:t>
      </w:r>
      <w:r w:rsidR="00F42E6B" w:rsidRPr="00F42E6B">
        <w:rPr>
          <w:rFonts w:ascii="Georgia" w:hAnsi="Georgia"/>
          <w:lang w:val="en-US" w:bidi="ar-DZ"/>
        </w:rPr>
        <w:t>integrated with the same order. It is for this reason that the</w:t>
      </w:r>
      <w:r w:rsidR="00F42E6B">
        <w:rPr>
          <w:rFonts w:ascii="Georgia" w:hAnsi="Georgia"/>
          <w:lang w:val="en-US" w:bidi="ar-DZ"/>
        </w:rPr>
        <w:t xml:space="preserve"> </w:t>
      </w:r>
      <w:r w:rsidR="00F42E6B" w:rsidRPr="00F42E6B">
        <w:rPr>
          <w:rFonts w:ascii="Georgia" w:hAnsi="Georgia"/>
          <w:lang w:val="en-US" w:bidi="ar-DZ"/>
        </w:rPr>
        <w:t>majority of works, resorting to the panel ARDL approach,</w:t>
      </w:r>
      <w:r w:rsidR="00790718">
        <w:rPr>
          <w:rFonts w:ascii="Georgia" w:hAnsi="Georgia"/>
          <w:lang w:val="en-US" w:bidi="ar-DZ"/>
        </w:rPr>
        <w:t xml:space="preserve"> </w:t>
      </w:r>
      <w:r w:rsidR="00F42E6B" w:rsidRPr="00F42E6B">
        <w:rPr>
          <w:rFonts w:ascii="Georgia" w:hAnsi="Georgia"/>
          <w:lang w:val="en-US" w:bidi="ar-DZ"/>
        </w:rPr>
        <w:t>have made use of the cointegration test of Pedroni (2004)</w:t>
      </w:r>
      <w:r w:rsidR="00790718">
        <w:rPr>
          <w:rFonts w:ascii="Georgia" w:hAnsi="Georgia"/>
          <w:lang w:val="en-US" w:bidi="ar-DZ"/>
        </w:rPr>
        <w:t xml:space="preserve"> </w:t>
      </w:r>
      <w:r w:rsidR="00F42E6B" w:rsidRPr="00F42E6B">
        <w:rPr>
          <w:rFonts w:ascii="Georgia" w:hAnsi="Georgia"/>
          <w:lang w:val="en-US" w:bidi="ar-DZ"/>
        </w:rPr>
        <w:t>given that the tests with null hypotheses presented above</w:t>
      </w:r>
      <w:r w:rsidR="00790718">
        <w:rPr>
          <w:rFonts w:ascii="Georgia" w:hAnsi="Georgia"/>
          <w:lang w:val="en-US" w:bidi="ar-DZ"/>
        </w:rPr>
        <w:t xml:space="preserve"> </w:t>
      </w:r>
      <w:r w:rsidR="00F42E6B" w:rsidRPr="00F42E6B">
        <w:rPr>
          <w:rFonts w:ascii="Georgia" w:hAnsi="Georgia"/>
          <w:lang w:val="en-US" w:bidi="ar-DZ"/>
        </w:rPr>
        <w:t>were not well specified in applied works. Furthermore, the</w:t>
      </w:r>
      <w:r w:rsidR="00790718">
        <w:rPr>
          <w:rFonts w:ascii="Georgia" w:hAnsi="Georgia"/>
          <w:lang w:val="en-US" w:bidi="ar-DZ"/>
        </w:rPr>
        <w:t xml:space="preserve"> </w:t>
      </w:r>
      <w:r w:rsidR="00F42E6B" w:rsidRPr="00F42E6B">
        <w:rPr>
          <w:rFonts w:ascii="Georgia" w:hAnsi="Georgia"/>
          <w:lang w:val="en-US" w:bidi="ar-DZ"/>
        </w:rPr>
        <w:t>Pedroni test is all the more used since we have a set of</w:t>
      </w:r>
      <w:r w:rsidR="00790718">
        <w:rPr>
          <w:rFonts w:ascii="Georgia" w:hAnsi="Georgia"/>
          <w:lang w:val="en-US" w:bidi="ar-DZ"/>
        </w:rPr>
        <w:t xml:space="preserve"> </w:t>
      </w:r>
      <w:r w:rsidR="00F42E6B" w:rsidRPr="00F42E6B">
        <w:rPr>
          <w:rFonts w:ascii="Georgia" w:hAnsi="Georgia"/>
          <w:lang w:val="en-US" w:bidi="ar-DZ"/>
        </w:rPr>
        <w:t>panel unit root tests that may not give the same conclusion.</w:t>
      </w:r>
    </w:p>
    <w:p w:rsidR="00496C4D" w:rsidRDefault="00F42E6B" w:rsidP="00AB587E">
      <w:pPr>
        <w:jc w:val="both"/>
        <w:rPr>
          <w:rFonts w:ascii="Georgia" w:hAnsi="Georgia"/>
          <w:lang w:val="en-US" w:bidi="ar-DZ"/>
        </w:rPr>
      </w:pPr>
      <w:r w:rsidRPr="00F42E6B">
        <w:rPr>
          <w:rFonts w:ascii="Georgia" w:hAnsi="Georgia"/>
          <w:lang w:val="en-US" w:bidi="ar-DZ"/>
        </w:rPr>
        <w:t>As a result, the unit root null hypothesis can be subsequently accepted in</w:t>
      </w:r>
      <w:r w:rsidR="00AB587E">
        <w:rPr>
          <w:rFonts w:ascii="Georgia" w:hAnsi="Georgia"/>
          <w:lang w:val="en-US" w:bidi="ar-DZ"/>
        </w:rPr>
        <w:t xml:space="preserve"> several empirical applications, when </w:t>
      </w:r>
      <w:r w:rsidR="00AB587E" w:rsidRPr="00AB587E">
        <w:rPr>
          <w:rFonts w:ascii="Georgia" w:hAnsi="Georgia"/>
          <w:lang w:val="en-US" w:bidi="ar-DZ"/>
        </w:rPr>
        <w:t xml:space="preserve"> the null hypothesis of cointegration is</w:t>
      </w:r>
      <w:r w:rsidR="00AB587E">
        <w:rPr>
          <w:rFonts w:ascii="Georgia" w:hAnsi="Georgia"/>
          <w:lang w:val="en-US" w:bidi="ar-DZ"/>
        </w:rPr>
        <w:t xml:space="preserve"> </w:t>
      </w:r>
      <w:r w:rsidR="00AB587E" w:rsidRPr="00AB587E">
        <w:rPr>
          <w:rFonts w:ascii="Georgia" w:hAnsi="Georgia"/>
          <w:lang w:val="en-US" w:bidi="ar-DZ"/>
        </w:rPr>
        <w:t>not rejected, we estimate the long-run relationship between the</w:t>
      </w:r>
      <w:r w:rsidR="00AB587E">
        <w:rPr>
          <w:rFonts w:ascii="Georgia" w:hAnsi="Georgia"/>
          <w:lang w:val="en-US" w:bidi="ar-DZ"/>
        </w:rPr>
        <w:t xml:space="preserve"> two</w:t>
      </w:r>
      <w:r w:rsidR="00AB587E" w:rsidRPr="00AB587E">
        <w:rPr>
          <w:rFonts w:ascii="Georgia" w:hAnsi="Georgia"/>
          <w:lang w:val="en-US" w:bidi="ar-DZ"/>
        </w:rPr>
        <w:t xml:space="preserve"> variables</w:t>
      </w:r>
      <w:r w:rsidR="00AB587E">
        <w:rPr>
          <w:rFonts w:ascii="Georgia" w:hAnsi="Georgia"/>
          <w:lang w:val="en-US" w:bidi="ar-DZ"/>
        </w:rPr>
        <w:t xml:space="preserve"> the </w:t>
      </w:r>
      <w:r w:rsidR="00AB587E" w:rsidRPr="00AB587E">
        <w:rPr>
          <w:rFonts w:ascii="Georgia" w:hAnsi="Georgia"/>
          <w:lang w:val="en-US" w:bidi="ar-DZ"/>
        </w:rPr>
        <w:t xml:space="preserve"> long-run relationship for the</w:t>
      </w:r>
      <w:r w:rsidR="00AB587E">
        <w:rPr>
          <w:rFonts w:ascii="Georgia" w:hAnsi="Georgia"/>
          <w:lang w:val="en-US" w:bidi="ar-DZ"/>
        </w:rPr>
        <w:t xml:space="preserve"> </w:t>
      </w:r>
      <w:r w:rsidR="00AB587E" w:rsidRPr="00AB587E">
        <w:rPr>
          <w:rFonts w:ascii="Georgia" w:hAnsi="Georgia"/>
          <w:lang w:val="en-US" w:bidi="ar-DZ"/>
        </w:rPr>
        <w:t>ARDL model is written as follows:</w:t>
      </w:r>
    </w:p>
    <w:p w:rsidR="00AB587E" w:rsidRDefault="008175A4" w:rsidP="000B72ED">
      <w:pPr>
        <w:jc w:val="center"/>
        <w:rPr>
          <w:rFonts w:ascii="Georgia" w:hAnsi="Georgia"/>
          <w:lang w:val="en-US" w:bidi="ar-DZ"/>
        </w:rPr>
      </w:pPr>
      <m:oMath>
        <m:sSub>
          <m:sSubPr>
            <m:ctrlPr>
              <w:rPr>
                <w:rFonts w:ascii="Cambria Math" w:hAnsi="Cambria Math"/>
                <w:i/>
                <w:lang w:val="en-US" w:bidi="ar-DZ"/>
              </w:rPr>
            </m:ctrlPr>
          </m:sSubPr>
          <m:e>
            <m:r>
              <w:rPr>
                <w:rFonts w:ascii="Cambria Math" w:hAnsi="Cambria Math"/>
                <w:lang w:val="en-US" w:bidi="ar-DZ"/>
              </w:rPr>
              <m:t>GDP</m:t>
            </m:r>
          </m:e>
          <m:sub>
            <m:r>
              <w:rPr>
                <w:rFonts w:ascii="Cambria Math" w:hAnsi="Cambria Math"/>
                <w:lang w:val="en-US" w:bidi="ar-DZ"/>
              </w:rPr>
              <m:t>it</m:t>
            </m:r>
          </m:sub>
        </m:sSub>
        <m:r>
          <w:rPr>
            <w:rFonts w:ascii="Cambria Math" w:hAnsi="Cambria Math"/>
            <w:lang w:val="en-US" w:bidi="ar-DZ"/>
          </w:rPr>
          <m:t xml:space="preserve">= </m:t>
        </m:r>
        <m:sSub>
          <m:sSubPr>
            <m:ctrlPr>
              <w:rPr>
                <w:rFonts w:ascii="Cambria Math" w:hAnsi="Cambria Math"/>
                <w:i/>
                <w:lang w:val="en-US" w:bidi="ar-DZ"/>
              </w:rPr>
            </m:ctrlPr>
          </m:sSubPr>
          <m:e>
            <m:r>
              <w:rPr>
                <w:rFonts w:ascii="Cambria Math" w:hAnsi="Cambria Math"/>
                <w:lang w:val="en-US" w:bidi="ar-DZ"/>
              </w:rPr>
              <m:t>μ</m:t>
            </m:r>
          </m:e>
          <m:sub>
            <m:r>
              <w:rPr>
                <w:rFonts w:ascii="Cambria Math" w:hAnsi="Cambria Math"/>
                <w:lang w:val="en-US" w:bidi="ar-DZ"/>
              </w:rPr>
              <m:t>i</m:t>
            </m:r>
          </m:sub>
        </m:sSub>
        <m:r>
          <w:rPr>
            <w:rFonts w:ascii="Cambria Math" w:hAnsi="Cambria Math"/>
            <w:lang w:val="en-US" w:bidi="ar-DZ"/>
          </w:rPr>
          <m:t xml:space="preserve">+ </m:t>
        </m:r>
        <m:nary>
          <m:naryPr>
            <m:chr m:val="∑"/>
            <m:limLoc m:val="undOvr"/>
            <m:ctrlPr>
              <w:rPr>
                <w:rFonts w:ascii="Cambria Math" w:hAnsi="Cambria Math"/>
                <w:i/>
                <w:lang w:val="en-US" w:bidi="ar-DZ"/>
              </w:rPr>
            </m:ctrlPr>
          </m:naryPr>
          <m:sub>
            <m:r>
              <w:rPr>
                <w:rFonts w:ascii="Cambria Math" w:hAnsi="Cambria Math"/>
                <w:lang w:val="en-US" w:bidi="ar-DZ"/>
              </w:rPr>
              <m:t>j=1</m:t>
            </m:r>
          </m:sub>
          <m:sup>
            <m:r>
              <w:rPr>
                <w:rFonts w:ascii="Cambria Math" w:hAnsi="Cambria Math"/>
                <w:lang w:val="en-US" w:bidi="ar-DZ"/>
              </w:rPr>
              <m:t>m=1</m:t>
            </m:r>
          </m:sup>
          <m:e>
            <m:sSub>
              <m:sSubPr>
                <m:ctrlPr>
                  <w:rPr>
                    <w:rFonts w:ascii="Cambria Math" w:hAnsi="Cambria Math"/>
                    <w:i/>
                    <w:lang w:val="en-US" w:bidi="ar-DZ"/>
                  </w:rPr>
                </m:ctrlPr>
              </m:sSubPr>
              <m:e>
                <m:r>
                  <w:rPr>
                    <w:rFonts w:ascii="Cambria Math" w:hAnsi="Cambria Math"/>
                    <w:lang w:val="en-US" w:bidi="ar-DZ"/>
                  </w:rPr>
                  <m:t>γ</m:t>
                </m:r>
              </m:e>
              <m:sub>
                <m:r>
                  <w:rPr>
                    <w:rFonts w:ascii="Cambria Math" w:hAnsi="Cambria Math"/>
                    <w:lang w:val="en-US" w:bidi="ar-DZ"/>
                  </w:rPr>
                  <m:t>1j</m:t>
                </m:r>
              </m:sub>
            </m:sSub>
            <m:r>
              <w:rPr>
                <w:rFonts w:ascii="Cambria Math" w:hAnsi="Cambria Math"/>
                <w:lang w:val="en-US" w:bidi="ar-DZ"/>
              </w:rPr>
              <m:t xml:space="preserve"> </m:t>
            </m:r>
            <m:sSub>
              <m:sSubPr>
                <m:ctrlPr>
                  <w:rPr>
                    <w:rFonts w:ascii="Cambria Math" w:hAnsi="Cambria Math"/>
                    <w:i/>
                    <w:lang w:val="en-US" w:bidi="ar-DZ"/>
                  </w:rPr>
                </m:ctrlPr>
              </m:sSubPr>
              <m:e>
                <m:r>
                  <w:rPr>
                    <w:rFonts w:ascii="Cambria Math" w:hAnsi="Cambria Math"/>
                    <w:lang w:val="en-US" w:bidi="ar-DZ"/>
                  </w:rPr>
                  <m:t>GDP</m:t>
                </m:r>
              </m:e>
              <m:sub>
                <m:r>
                  <w:rPr>
                    <w:rFonts w:ascii="Cambria Math" w:hAnsi="Cambria Math"/>
                    <w:lang w:val="en-US" w:bidi="ar-DZ"/>
                  </w:rPr>
                  <m:t>i,t</m:t>
                </m:r>
              </m:sub>
            </m:sSub>
            <m:r>
              <w:rPr>
                <w:rFonts w:ascii="Cambria Math" w:hAnsi="Cambria Math"/>
                <w:lang w:val="en-US" w:bidi="ar-DZ"/>
              </w:rPr>
              <m:t xml:space="preserve"> + </m:t>
            </m:r>
          </m:e>
        </m:nary>
        <m:r>
          <w:rPr>
            <w:rFonts w:ascii="Cambria Math" w:hAnsi="Cambria Math"/>
            <w:lang w:val="en-US" w:bidi="ar-DZ"/>
          </w:rPr>
          <m:t xml:space="preserve"> </m:t>
        </m:r>
        <m:nary>
          <m:naryPr>
            <m:chr m:val="∑"/>
            <m:limLoc m:val="undOvr"/>
            <m:ctrlPr>
              <w:rPr>
                <w:rFonts w:ascii="Cambria Math" w:hAnsi="Cambria Math"/>
                <w:i/>
                <w:lang w:val="en-US" w:bidi="ar-DZ"/>
              </w:rPr>
            </m:ctrlPr>
          </m:naryPr>
          <m:sub>
            <m:r>
              <w:rPr>
                <w:rFonts w:ascii="Cambria Math" w:hAnsi="Cambria Math"/>
                <w:lang w:val="en-US" w:bidi="ar-DZ"/>
              </w:rPr>
              <m:t>l=0</m:t>
            </m:r>
          </m:sub>
          <m:sup>
            <m:r>
              <w:rPr>
                <w:rFonts w:ascii="Cambria Math" w:hAnsi="Cambria Math"/>
                <w:lang w:val="en-US" w:bidi="ar-DZ"/>
              </w:rPr>
              <m:t>n=1</m:t>
            </m:r>
          </m:sup>
          <m:e>
            <m:sSub>
              <m:sSubPr>
                <m:ctrlPr>
                  <w:rPr>
                    <w:rFonts w:ascii="Cambria Math" w:hAnsi="Cambria Math"/>
                    <w:i/>
                    <w:lang w:val="en-US" w:bidi="ar-DZ"/>
                  </w:rPr>
                </m:ctrlPr>
              </m:sSubPr>
              <m:e>
                <m:r>
                  <w:rPr>
                    <w:rFonts w:ascii="Cambria Math" w:hAnsi="Cambria Math"/>
                    <w:lang w:val="en-US" w:bidi="ar-DZ"/>
                  </w:rPr>
                  <m:t>γ</m:t>
                </m:r>
              </m:e>
              <m:sub>
                <m:r>
                  <w:rPr>
                    <w:rFonts w:ascii="Cambria Math" w:hAnsi="Cambria Math"/>
                    <w:lang w:val="en-US" w:bidi="ar-DZ"/>
                  </w:rPr>
                  <m:t>2j</m:t>
                </m:r>
              </m:sub>
            </m:sSub>
            <m:r>
              <w:rPr>
                <w:rFonts w:ascii="Cambria Math" w:hAnsi="Cambria Math"/>
                <w:lang w:val="en-US" w:bidi="ar-DZ"/>
              </w:rPr>
              <m:t xml:space="preserve"> </m:t>
            </m:r>
          </m:e>
        </m:nary>
        <m:sSub>
          <m:sSubPr>
            <m:ctrlPr>
              <w:rPr>
                <w:rFonts w:ascii="Cambria Math" w:hAnsi="Cambria Math"/>
                <w:i/>
                <w:lang w:val="en-US" w:bidi="ar-DZ"/>
              </w:rPr>
            </m:ctrlPr>
          </m:sSubPr>
          <m:e>
            <m:r>
              <w:rPr>
                <w:rFonts w:ascii="Cambria Math" w:hAnsi="Cambria Math"/>
                <w:lang w:val="en-US" w:bidi="ar-DZ"/>
              </w:rPr>
              <m:t>PP</m:t>
            </m:r>
          </m:e>
          <m:sub>
            <m:r>
              <w:rPr>
                <w:rFonts w:ascii="Cambria Math" w:hAnsi="Cambria Math"/>
                <w:lang w:val="en-US" w:bidi="ar-DZ"/>
              </w:rPr>
              <m:t>i,t</m:t>
            </m:r>
          </m:sub>
        </m:sSub>
        <m:r>
          <w:rPr>
            <w:rFonts w:ascii="Cambria Math" w:hAnsi="Cambria Math"/>
            <w:lang w:val="en-US" w:bidi="ar-DZ"/>
          </w:rPr>
          <m:t xml:space="preserve">+ </m:t>
        </m:r>
        <m:sSub>
          <m:sSubPr>
            <m:ctrlPr>
              <w:rPr>
                <w:rFonts w:ascii="Cambria Math" w:hAnsi="Cambria Math"/>
                <w:i/>
                <w:lang w:val="en-US" w:bidi="ar-DZ"/>
              </w:rPr>
            </m:ctrlPr>
          </m:sSubPr>
          <m:e>
            <m:r>
              <w:rPr>
                <w:rFonts w:ascii="Cambria Math" w:hAnsi="Cambria Math"/>
                <w:lang w:val="en-US" w:bidi="ar-DZ"/>
              </w:rPr>
              <m:t>ε</m:t>
            </m:r>
          </m:e>
          <m:sub>
            <m:r>
              <w:rPr>
                <w:rFonts w:ascii="Cambria Math" w:hAnsi="Cambria Math"/>
                <w:lang w:val="en-US" w:bidi="ar-DZ"/>
              </w:rPr>
              <m:t>li,t</m:t>
            </m:r>
          </m:sub>
        </m:sSub>
        <m:r>
          <w:rPr>
            <w:rFonts w:ascii="Cambria Math" w:hAnsi="Cambria Math"/>
            <w:lang w:val="en-US" w:bidi="ar-DZ"/>
          </w:rPr>
          <m:t xml:space="preserve"> </m:t>
        </m:r>
      </m:oMath>
      <w:r w:rsidR="000B72ED">
        <w:rPr>
          <w:rFonts w:ascii="Georgia" w:eastAsiaTheme="minorEastAsia" w:hAnsi="Georgia"/>
          <w:lang w:val="en-US" w:bidi="ar-DZ"/>
        </w:rPr>
        <w:t>……………………….(4)</w:t>
      </w:r>
    </w:p>
    <w:p w:rsidR="00496C4D" w:rsidRDefault="001A71AD" w:rsidP="00496C4D">
      <w:pPr>
        <w:jc w:val="both"/>
        <w:rPr>
          <w:rFonts w:ascii="Georgia" w:hAnsi="Georgia"/>
          <w:lang w:val="en-US" w:bidi="ar-DZ"/>
        </w:rPr>
      </w:pPr>
      <w:r>
        <w:rPr>
          <w:rFonts w:ascii="Georgia" w:hAnsi="Georgia"/>
          <w:lang w:val="en-US" w:bidi="ar-DZ"/>
        </w:rPr>
        <w:t xml:space="preserve">       </w:t>
      </w:r>
      <w:r w:rsidR="00496C4D" w:rsidRPr="00496C4D">
        <w:rPr>
          <w:rFonts w:ascii="Georgia" w:hAnsi="Georgia"/>
          <w:lang w:val="en-US" w:bidi="ar-DZ"/>
        </w:rPr>
        <w:t>Next, the error correction models, used to consider the</w:t>
      </w:r>
      <w:r w:rsidR="00496C4D">
        <w:rPr>
          <w:rFonts w:ascii="Georgia" w:hAnsi="Georgia"/>
          <w:lang w:val="en-US" w:bidi="ar-DZ"/>
        </w:rPr>
        <w:t xml:space="preserve"> </w:t>
      </w:r>
      <w:r w:rsidR="00496C4D" w:rsidRPr="00496C4D">
        <w:rPr>
          <w:rFonts w:ascii="Georgia" w:hAnsi="Georgia"/>
          <w:lang w:val="en-US" w:bidi="ar-DZ"/>
        </w:rPr>
        <w:t>short-run relationships between the variables, are constructed</w:t>
      </w:r>
      <w:r w:rsidR="00496C4D">
        <w:rPr>
          <w:rFonts w:ascii="Georgia" w:hAnsi="Georgia"/>
          <w:lang w:val="en-US" w:bidi="ar-DZ"/>
        </w:rPr>
        <w:t xml:space="preserve"> </w:t>
      </w:r>
      <w:r w:rsidR="00496C4D" w:rsidRPr="00496C4D">
        <w:rPr>
          <w:rFonts w:ascii="Georgia" w:hAnsi="Georgia"/>
          <w:lang w:val="en-US" w:bidi="ar-DZ"/>
        </w:rPr>
        <w:t>as follows:</w:t>
      </w:r>
    </w:p>
    <w:p w:rsidR="001A71AD" w:rsidRDefault="008175A4" w:rsidP="001A71AD">
      <w:pPr>
        <w:jc w:val="center"/>
        <w:rPr>
          <w:rFonts w:ascii="Georgia" w:hAnsi="Georgia"/>
          <w:lang w:val="en-US" w:bidi="ar-DZ"/>
        </w:rPr>
      </w:pPr>
      <m:oMath>
        <m:sSub>
          <m:sSubPr>
            <m:ctrlPr>
              <w:rPr>
                <w:rFonts w:ascii="Cambria Math" w:hAnsi="Cambria Math"/>
                <w:i/>
                <w:lang w:val="en-US" w:bidi="ar-DZ"/>
              </w:rPr>
            </m:ctrlPr>
          </m:sSubPr>
          <m:e>
            <m:r>
              <w:rPr>
                <w:rFonts w:ascii="Cambria Math" w:hAnsi="Cambria Math"/>
                <w:lang w:val="en-US" w:bidi="ar-DZ"/>
              </w:rPr>
              <m:t>∆ GDP</m:t>
            </m:r>
          </m:e>
          <m:sub>
            <m:r>
              <w:rPr>
                <w:rFonts w:ascii="Cambria Math" w:hAnsi="Cambria Math"/>
                <w:lang w:val="en-US" w:bidi="ar-DZ"/>
              </w:rPr>
              <m:t>it</m:t>
            </m:r>
          </m:sub>
        </m:sSub>
        <m:r>
          <w:rPr>
            <w:rFonts w:ascii="Cambria Math" w:hAnsi="Cambria Math"/>
            <w:lang w:val="en-US" w:bidi="ar-DZ"/>
          </w:rPr>
          <m:t xml:space="preserve">= </m:t>
        </m:r>
        <m:sSub>
          <m:sSubPr>
            <m:ctrlPr>
              <w:rPr>
                <w:rFonts w:ascii="Cambria Math" w:hAnsi="Cambria Math"/>
                <w:i/>
                <w:lang w:val="en-US" w:bidi="ar-DZ"/>
              </w:rPr>
            </m:ctrlPr>
          </m:sSubPr>
          <m:e>
            <m:r>
              <w:rPr>
                <w:rFonts w:ascii="Cambria Math" w:hAnsi="Cambria Math"/>
                <w:lang w:val="en-US" w:bidi="ar-DZ"/>
              </w:rPr>
              <m:t>α</m:t>
            </m:r>
          </m:e>
          <m:sub>
            <m:r>
              <w:rPr>
                <w:rFonts w:ascii="Cambria Math" w:hAnsi="Cambria Math"/>
                <w:lang w:val="en-US" w:bidi="ar-DZ"/>
              </w:rPr>
              <m:t>i</m:t>
            </m:r>
          </m:sub>
        </m:sSub>
        <m:r>
          <w:rPr>
            <w:rFonts w:ascii="Cambria Math" w:hAnsi="Cambria Math"/>
            <w:lang w:val="en-US" w:bidi="ar-DZ"/>
          </w:rPr>
          <m:t xml:space="preserve">+ </m:t>
        </m:r>
        <m:nary>
          <m:naryPr>
            <m:chr m:val="∑"/>
            <m:limLoc m:val="undOvr"/>
            <m:ctrlPr>
              <w:rPr>
                <w:rFonts w:ascii="Cambria Math" w:hAnsi="Cambria Math"/>
                <w:i/>
                <w:lang w:val="en-US" w:bidi="ar-DZ"/>
              </w:rPr>
            </m:ctrlPr>
          </m:naryPr>
          <m:sub>
            <m:r>
              <w:rPr>
                <w:rFonts w:ascii="Cambria Math" w:hAnsi="Cambria Math"/>
                <w:lang w:val="en-US" w:bidi="ar-DZ"/>
              </w:rPr>
              <m:t>j=1</m:t>
            </m:r>
          </m:sub>
          <m:sup>
            <m:r>
              <w:rPr>
                <w:rFonts w:ascii="Cambria Math" w:hAnsi="Cambria Math"/>
                <w:lang w:val="en-US" w:bidi="ar-DZ"/>
              </w:rPr>
              <m:t>m=1</m:t>
            </m:r>
          </m:sup>
          <m:e>
            <m:sSub>
              <m:sSubPr>
                <m:ctrlPr>
                  <w:rPr>
                    <w:rFonts w:ascii="Cambria Math" w:hAnsi="Cambria Math"/>
                    <w:i/>
                    <w:lang w:val="en-US" w:bidi="ar-DZ"/>
                  </w:rPr>
                </m:ctrlPr>
              </m:sSubPr>
              <m:e>
                <m:r>
                  <w:rPr>
                    <w:rFonts w:ascii="Cambria Math" w:hAnsi="Cambria Math"/>
                    <w:lang w:val="en-US" w:bidi="ar-DZ"/>
                  </w:rPr>
                  <m:t>B</m:t>
                </m:r>
              </m:e>
              <m:sub>
                <m:r>
                  <w:rPr>
                    <w:rFonts w:ascii="Cambria Math" w:hAnsi="Cambria Math"/>
                    <w:lang w:val="en-US" w:bidi="ar-DZ"/>
                  </w:rPr>
                  <m:t>ij</m:t>
                </m:r>
              </m:sub>
            </m:sSub>
            <m:r>
              <w:rPr>
                <w:rFonts w:ascii="Cambria Math" w:hAnsi="Cambria Math"/>
                <w:lang w:val="en-US" w:bidi="ar-DZ"/>
              </w:rPr>
              <m:t xml:space="preserve"> </m:t>
            </m:r>
            <m:sSub>
              <m:sSubPr>
                <m:ctrlPr>
                  <w:rPr>
                    <w:rFonts w:ascii="Cambria Math" w:hAnsi="Cambria Math"/>
                    <w:i/>
                    <w:lang w:val="en-US" w:bidi="ar-DZ"/>
                  </w:rPr>
                </m:ctrlPr>
              </m:sSubPr>
              <m:e>
                <m:r>
                  <w:rPr>
                    <w:rFonts w:ascii="Cambria Math" w:hAnsi="Cambria Math"/>
                    <w:lang w:val="en-US" w:bidi="ar-DZ"/>
                  </w:rPr>
                  <m:t>∆ GDP</m:t>
                </m:r>
              </m:e>
              <m:sub>
                <m:r>
                  <w:rPr>
                    <w:rFonts w:ascii="Cambria Math" w:hAnsi="Cambria Math"/>
                    <w:lang w:val="en-US" w:bidi="ar-DZ"/>
                  </w:rPr>
                  <m:t>i,t</m:t>
                </m:r>
              </m:sub>
            </m:sSub>
          </m:e>
        </m:nary>
        <m:r>
          <w:rPr>
            <w:rFonts w:ascii="Cambria Math" w:hAnsi="Cambria Math"/>
            <w:lang w:val="en-US" w:bidi="ar-DZ"/>
          </w:rPr>
          <m:t xml:space="preserve">+  </m:t>
        </m:r>
        <m:nary>
          <m:naryPr>
            <m:chr m:val="∑"/>
            <m:limLoc m:val="undOvr"/>
            <m:ctrlPr>
              <w:rPr>
                <w:rFonts w:ascii="Cambria Math" w:hAnsi="Cambria Math"/>
                <w:i/>
                <w:lang w:val="en-US" w:bidi="ar-DZ"/>
              </w:rPr>
            </m:ctrlPr>
          </m:naryPr>
          <m:sub>
            <m:r>
              <w:rPr>
                <w:rFonts w:ascii="Cambria Math" w:hAnsi="Cambria Math"/>
                <w:lang w:val="en-US" w:bidi="ar-DZ"/>
              </w:rPr>
              <m:t>r=0</m:t>
            </m:r>
          </m:sub>
          <m:sup>
            <m:r>
              <w:rPr>
                <w:rFonts w:ascii="Cambria Math" w:hAnsi="Cambria Math"/>
                <w:lang w:val="en-US" w:bidi="ar-DZ"/>
              </w:rPr>
              <m:t>p=1</m:t>
            </m:r>
          </m:sup>
          <m:e>
            <m:sSub>
              <m:sSubPr>
                <m:ctrlPr>
                  <w:rPr>
                    <w:rFonts w:ascii="Cambria Math" w:hAnsi="Cambria Math"/>
                    <w:i/>
                    <w:lang w:val="en-US" w:bidi="ar-DZ"/>
                  </w:rPr>
                </m:ctrlPr>
              </m:sSubPr>
              <m:e>
                <m:r>
                  <w:rPr>
                    <w:rFonts w:ascii="Cambria Math" w:hAnsi="Cambria Math"/>
                    <w:lang w:val="en-US" w:bidi="ar-DZ"/>
                  </w:rPr>
                  <m:t>θ</m:t>
                </m:r>
              </m:e>
              <m:sub>
                <m:r>
                  <w:rPr>
                    <w:rFonts w:ascii="Cambria Math" w:hAnsi="Cambria Math"/>
                    <w:lang w:val="en-US" w:bidi="ar-DZ"/>
                  </w:rPr>
                  <m:t>it</m:t>
                </m:r>
              </m:sub>
            </m:sSub>
            <m:r>
              <w:rPr>
                <w:rFonts w:ascii="Cambria Math" w:hAnsi="Cambria Math"/>
                <w:lang w:val="en-US" w:bidi="ar-DZ"/>
              </w:rPr>
              <m:t xml:space="preserve"> </m:t>
            </m:r>
            <m:sSub>
              <m:sSubPr>
                <m:ctrlPr>
                  <w:rPr>
                    <w:rFonts w:ascii="Cambria Math" w:hAnsi="Cambria Math"/>
                    <w:i/>
                    <w:lang w:val="en-US" w:bidi="ar-DZ"/>
                  </w:rPr>
                </m:ctrlPr>
              </m:sSubPr>
              <m:e>
                <m:r>
                  <w:rPr>
                    <w:rFonts w:ascii="Cambria Math" w:hAnsi="Cambria Math"/>
                    <w:lang w:val="en-US" w:bidi="ar-DZ"/>
                  </w:rPr>
                  <m:t>∆ PP</m:t>
                </m:r>
              </m:e>
              <m:sub>
                <m:r>
                  <w:rPr>
                    <w:rFonts w:ascii="Cambria Math" w:hAnsi="Cambria Math"/>
                    <w:lang w:val="en-US" w:bidi="ar-DZ"/>
                  </w:rPr>
                  <m:t>i, t-r</m:t>
                </m:r>
              </m:sub>
            </m:sSub>
            <m:r>
              <w:rPr>
                <w:rFonts w:ascii="Cambria Math" w:hAnsi="Cambria Math"/>
                <w:lang w:val="en-US" w:bidi="ar-DZ"/>
              </w:rPr>
              <m:t xml:space="preserve">+ α </m:t>
            </m:r>
            <m:sSub>
              <m:sSubPr>
                <m:ctrlPr>
                  <w:rPr>
                    <w:rFonts w:ascii="Cambria Math" w:hAnsi="Cambria Math"/>
                    <w:i/>
                    <w:lang w:val="en-US" w:bidi="ar-DZ"/>
                  </w:rPr>
                </m:ctrlPr>
              </m:sSubPr>
              <m:e>
                <m:r>
                  <w:rPr>
                    <w:rFonts w:ascii="Cambria Math" w:hAnsi="Cambria Math"/>
                    <w:lang w:val="en-US" w:bidi="ar-DZ"/>
                  </w:rPr>
                  <m:t>ECT</m:t>
                </m:r>
              </m:e>
              <m:sub>
                <m:r>
                  <w:rPr>
                    <w:rFonts w:ascii="Cambria Math" w:hAnsi="Cambria Math"/>
                    <w:lang w:val="en-US" w:bidi="ar-DZ"/>
                  </w:rPr>
                  <m:t>i-t-r</m:t>
                </m:r>
              </m:sub>
            </m:sSub>
            <m:r>
              <w:rPr>
                <w:rFonts w:ascii="Cambria Math" w:hAnsi="Cambria Math"/>
                <w:lang w:val="en-US" w:bidi="ar-DZ"/>
              </w:rPr>
              <m:t xml:space="preserve">+ </m:t>
            </m:r>
            <m:sSub>
              <m:sSubPr>
                <m:ctrlPr>
                  <w:rPr>
                    <w:rFonts w:ascii="Cambria Math" w:hAnsi="Cambria Math"/>
                    <w:i/>
                    <w:lang w:val="en-US" w:bidi="ar-DZ"/>
                  </w:rPr>
                </m:ctrlPr>
              </m:sSubPr>
              <m:e>
                <m:r>
                  <w:rPr>
                    <w:rFonts w:ascii="Cambria Math" w:hAnsi="Cambria Math"/>
                    <w:lang w:val="en-US" w:bidi="ar-DZ"/>
                  </w:rPr>
                  <m:t>ε</m:t>
                </m:r>
              </m:e>
              <m:sub>
                <m:r>
                  <w:rPr>
                    <w:rFonts w:ascii="Cambria Math" w:hAnsi="Cambria Math"/>
                    <w:lang w:val="en-US" w:bidi="ar-DZ"/>
                  </w:rPr>
                  <m:t>1i,t</m:t>
                </m:r>
              </m:sub>
            </m:sSub>
            <m:r>
              <w:rPr>
                <w:rFonts w:ascii="Cambria Math" w:hAnsi="Cambria Math"/>
                <w:lang w:val="en-US" w:bidi="ar-DZ"/>
              </w:rPr>
              <m:t xml:space="preserve"> </m:t>
            </m:r>
          </m:e>
        </m:nary>
      </m:oMath>
      <w:r w:rsidR="00FC1237">
        <w:rPr>
          <w:rFonts w:ascii="Georgia" w:eastAsiaTheme="minorEastAsia" w:hAnsi="Georgia"/>
          <w:lang w:val="en-US" w:bidi="ar-DZ"/>
        </w:rPr>
        <w:t>…………(5)</w:t>
      </w:r>
    </w:p>
    <w:p w:rsidR="001A71AD" w:rsidRDefault="001A71AD" w:rsidP="001A71AD">
      <w:pPr>
        <w:rPr>
          <w:rFonts w:ascii="Georgia" w:hAnsi="Georgia"/>
          <w:lang w:val="en-US" w:bidi="ar-DZ"/>
        </w:rPr>
      </w:pPr>
      <w:r>
        <w:rPr>
          <w:rFonts w:ascii="Georgia" w:hAnsi="Georgia"/>
          <w:lang w:val="en-US" w:bidi="ar-DZ"/>
        </w:rPr>
        <w:t xml:space="preserve">     W</w:t>
      </w:r>
      <w:r w:rsidRPr="001A71AD">
        <w:rPr>
          <w:rFonts w:ascii="Georgia" w:hAnsi="Georgia"/>
          <w:lang w:val="en-US" w:bidi="ar-DZ"/>
        </w:rPr>
        <w:t xml:space="preserve">here the residual </w:t>
      </w:r>
      <w:r w:rsidRPr="001A71AD">
        <w:rPr>
          <w:rFonts w:ascii="Georgia" w:hAnsi="Georgia"/>
          <w:sz w:val="24"/>
          <w:szCs w:val="24"/>
          <w:lang w:val="en-US" w:bidi="ar-DZ"/>
        </w:rPr>
        <w:t>ε</w:t>
      </w:r>
      <w:r w:rsidRPr="001A71AD">
        <w:rPr>
          <w:rFonts w:ascii="Georgia" w:hAnsi="Georgia"/>
          <w:vertAlign w:val="subscript"/>
          <w:lang w:val="en-US" w:bidi="ar-DZ"/>
        </w:rPr>
        <w:t>ki,t</w:t>
      </w:r>
      <w:r>
        <w:rPr>
          <w:rFonts w:ascii="Georgia" w:hAnsi="Georgia"/>
          <w:vertAlign w:val="subscript"/>
          <w:lang w:val="en-US" w:bidi="ar-DZ"/>
        </w:rPr>
        <w:t xml:space="preserve">  </w:t>
      </w:r>
      <w:r>
        <w:rPr>
          <w:rFonts w:ascii="Georgia" w:hAnsi="Georgia"/>
          <w:lang w:val="en-US" w:bidi="ar-DZ"/>
        </w:rPr>
        <w:t>(k=1,2</w:t>
      </w:r>
      <w:r w:rsidRPr="001A71AD">
        <w:rPr>
          <w:rFonts w:ascii="Georgia" w:hAnsi="Georgia"/>
          <w:lang w:val="en-US" w:bidi="ar-DZ"/>
        </w:rPr>
        <w:t>) is independently and normally distributed with zero mean and constant variance,</w:t>
      </w:r>
      <w:r>
        <w:rPr>
          <w:rFonts w:ascii="Georgia" w:hAnsi="Georgia"/>
          <w:lang w:val="en-US" w:bidi="ar-DZ"/>
        </w:rPr>
        <w:t xml:space="preserve"> </w:t>
      </w:r>
      <w:r w:rsidRPr="001A71AD">
        <w:rPr>
          <w:rFonts w:ascii="Georgia" w:hAnsi="Georgia"/>
          <w:lang w:val="en-US" w:bidi="ar-DZ"/>
        </w:rPr>
        <w:t>and ECT</w:t>
      </w:r>
      <w:r w:rsidRPr="001A71AD">
        <w:rPr>
          <w:rFonts w:ascii="Georgia" w:hAnsi="Georgia"/>
          <w:sz w:val="24"/>
          <w:szCs w:val="24"/>
          <w:vertAlign w:val="subscript"/>
          <w:lang w:val="en-US" w:bidi="ar-DZ"/>
        </w:rPr>
        <w:t xml:space="preserve">t − 1 </w:t>
      </w:r>
      <w:r w:rsidRPr="001A71AD">
        <w:rPr>
          <w:rFonts w:ascii="Georgia" w:hAnsi="Georgia"/>
          <w:lang w:val="en-US" w:bidi="ar-DZ"/>
        </w:rPr>
        <w:t>is the error correction term defined from</w:t>
      </w:r>
      <w:r>
        <w:rPr>
          <w:rFonts w:ascii="Georgia" w:hAnsi="Georgia"/>
          <w:lang w:val="en-US" w:bidi="ar-DZ"/>
        </w:rPr>
        <w:t xml:space="preserve"> </w:t>
      </w:r>
      <w:r w:rsidRPr="001A71AD">
        <w:rPr>
          <w:rFonts w:ascii="Georgia" w:hAnsi="Georgia"/>
          <w:lang w:val="en-US" w:bidi="ar-DZ"/>
        </w:rPr>
        <w:t>the long-run equilibrium relationship</w:t>
      </w:r>
      <w:r>
        <w:rPr>
          <w:rFonts w:ascii="Georgia" w:hAnsi="Georgia"/>
          <w:lang w:val="en-US" w:bidi="ar-DZ"/>
        </w:rPr>
        <w:t>.</w:t>
      </w:r>
    </w:p>
    <w:p w:rsidR="00496C4D" w:rsidRDefault="009B4599" w:rsidP="00CD1A10">
      <w:pPr>
        <w:jc w:val="both"/>
        <w:rPr>
          <w:rFonts w:ascii="Georgia" w:hAnsi="Georgia"/>
          <w:lang w:val="en-US" w:bidi="ar-DZ"/>
        </w:rPr>
      </w:pPr>
      <w:r>
        <w:rPr>
          <w:rFonts w:ascii="Georgia" w:hAnsi="Georgia"/>
          <w:lang w:val="en-US" w:bidi="ar-DZ"/>
        </w:rPr>
        <w:t xml:space="preserve">        </w:t>
      </w:r>
      <w:r w:rsidR="00496C4D" w:rsidRPr="00496C4D">
        <w:rPr>
          <w:rFonts w:ascii="Georgia" w:hAnsi="Georgia"/>
          <w:lang w:val="en-US" w:bidi="ar-DZ"/>
        </w:rPr>
        <w:t>However, it is also important to note that the approach</w:t>
      </w:r>
      <w:r w:rsidR="00496C4D">
        <w:rPr>
          <w:rFonts w:ascii="Georgia" w:hAnsi="Georgia"/>
          <w:lang w:val="en-US" w:bidi="ar-DZ"/>
        </w:rPr>
        <w:t xml:space="preserve"> </w:t>
      </w:r>
      <w:r w:rsidR="00496C4D" w:rsidRPr="00496C4D">
        <w:rPr>
          <w:rFonts w:ascii="Georgia" w:hAnsi="Georgia"/>
          <w:lang w:val="en-US" w:bidi="ar-DZ"/>
        </w:rPr>
        <w:t>we are using provides evidence of long-term and short-run</w:t>
      </w:r>
      <w:r w:rsidR="00496C4D">
        <w:rPr>
          <w:rFonts w:ascii="Georgia" w:hAnsi="Georgia"/>
          <w:lang w:val="en-US" w:bidi="ar-DZ"/>
        </w:rPr>
        <w:t xml:space="preserve"> </w:t>
      </w:r>
      <w:r w:rsidR="00496C4D" w:rsidRPr="00496C4D">
        <w:rPr>
          <w:rFonts w:ascii="Georgia" w:hAnsi="Georgia"/>
          <w:lang w:val="en-US" w:bidi="ar-DZ"/>
        </w:rPr>
        <w:t>effects. As far as we know, the approach to dealing with the</w:t>
      </w:r>
      <w:r w:rsidR="00496C4D">
        <w:rPr>
          <w:rFonts w:ascii="Georgia" w:hAnsi="Georgia"/>
          <w:lang w:val="en-US" w:bidi="ar-DZ"/>
        </w:rPr>
        <w:t xml:space="preserve"> </w:t>
      </w:r>
      <w:r w:rsidR="00496C4D" w:rsidRPr="00496C4D">
        <w:rPr>
          <w:rFonts w:ascii="Georgia" w:hAnsi="Georgia"/>
          <w:lang w:val="en-US" w:bidi="ar-DZ"/>
        </w:rPr>
        <w:t>correlation between the lagged dependent variable and the</w:t>
      </w:r>
      <w:r w:rsidR="00496C4D">
        <w:rPr>
          <w:rFonts w:ascii="Georgia" w:hAnsi="Georgia"/>
          <w:lang w:val="en-US" w:bidi="ar-DZ"/>
        </w:rPr>
        <w:t xml:space="preserve"> </w:t>
      </w:r>
      <w:r w:rsidR="00496C4D" w:rsidRPr="00496C4D">
        <w:rPr>
          <w:rFonts w:ascii="Georgia" w:hAnsi="Georgia"/>
          <w:lang w:val="en-US" w:bidi="ar-DZ"/>
        </w:rPr>
        <w:t>error term is the generalized method of moments (GMM)</w:t>
      </w:r>
      <w:r w:rsidR="00496C4D">
        <w:rPr>
          <w:rFonts w:ascii="Georgia" w:hAnsi="Georgia"/>
          <w:lang w:val="en-US" w:bidi="ar-DZ"/>
        </w:rPr>
        <w:t xml:space="preserve"> </w:t>
      </w:r>
      <w:r w:rsidR="00496C4D" w:rsidRPr="00496C4D">
        <w:rPr>
          <w:rFonts w:ascii="Georgia" w:hAnsi="Georgia"/>
          <w:lang w:val="en-US" w:bidi="ar-DZ"/>
        </w:rPr>
        <w:t>estimation techniques. With the GMM approach, the orthogonal or parallel conditions between the error term and the</w:t>
      </w:r>
      <w:r w:rsidR="00496C4D">
        <w:rPr>
          <w:rFonts w:ascii="Georgia" w:hAnsi="Georgia"/>
          <w:lang w:val="en-US" w:bidi="ar-DZ"/>
        </w:rPr>
        <w:t xml:space="preserve"> </w:t>
      </w:r>
      <w:r w:rsidR="00496C4D" w:rsidRPr="00496C4D">
        <w:rPr>
          <w:rFonts w:ascii="Georgia" w:hAnsi="Georgia"/>
          <w:lang w:val="en-US" w:bidi="ar-DZ"/>
        </w:rPr>
        <w:t>lagged endogenous variable are satisfied by  using lagged</w:t>
      </w:r>
      <w:r w:rsidR="00496C4D">
        <w:rPr>
          <w:rFonts w:ascii="Georgia" w:hAnsi="Georgia"/>
          <w:lang w:val="en-US" w:bidi="ar-DZ"/>
        </w:rPr>
        <w:t xml:space="preserve"> </w:t>
      </w:r>
      <w:r w:rsidR="00496C4D" w:rsidRPr="00496C4D">
        <w:rPr>
          <w:rFonts w:ascii="Georgia" w:hAnsi="Georgia"/>
          <w:lang w:val="en-US" w:bidi="ar-DZ"/>
        </w:rPr>
        <w:t>levels of the regressors as instruments in the difference equation and lagged differences of the regressors as instruments</w:t>
      </w:r>
      <w:r w:rsidR="00496C4D">
        <w:rPr>
          <w:rFonts w:ascii="Georgia" w:hAnsi="Georgia"/>
          <w:lang w:val="en-US" w:bidi="ar-DZ"/>
        </w:rPr>
        <w:t xml:space="preserve"> </w:t>
      </w:r>
      <w:r w:rsidR="00496C4D" w:rsidRPr="00496C4D">
        <w:rPr>
          <w:rFonts w:ascii="Georgia" w:hAnsi="Georgia"/>
          <w:lang w:val="en-US" w:bidi="ar-DZ"/>
        </w:rPr>
        <w:t>in the level equation</w:t>
      </w:r>
      <w:r w:rsidR="00196A85">
        <w:rPr>
          <w:rFonts w:ascii="Georgia" w:hAnsi="Georgia"/>
          <w:lang w:val="en-US" w:bidi="ar-DZ"/>
        </w:rPr>
        <w:t>.</w:t>
      </w:r>
    </w:p>
    <w:p w:rsidR="00196A85" w:rsidRPr="00F42E6B" w:rsidRDefault="00FC1237" w:rsidP="00FC1237">
      <w:pPr>
        <w:jc w:val="both"/>
        <w:rPr>
          <w:rFonts w:ascii="Georgia" w:hAnsi="Georgia"/>
          <w:lang w:val="en-US" w:bidi="ar-DZ"/>
        </w:rPr>
      </w:pPr>
      <w:r>
        <w:rPr>
          <w:rFonts w:ascii="Georgia" w:hAnsi="Georgia"/>
          <w:lang w:val="en-US" w:bidi="ar-DZ"/>
        </w:rPr>
        <w:t xml:space="preserve">      As we now that </w:t>
      </w:r>
      <w:r w:rsidRPr="00196A85">
        <w:rPr>
          <w:rFonts w:ascii="Georgia" w:hAnsi="Georgia"/>
          <w:lang w:val="en-US" w:bidi="ar-DZ"/>
        </w:rPr>
        <w:t>the condition for employing a GMM</w:t>
      </w:r>
      <w:r>
        <w:rPr>
          <w:rFonts w:ascii="Georgia" w:hAnsi="Georgia"/>
          <w:lang w:val="en-US" w:bidi="ar-DZ"/>
        </w:rPr>
        <w:t xml:space="preserve"> </w:t>
      </w:r>
      <w:r w:rsidRPr="00496C4D">
        <w:rPr>
          <w:rFonts w:ascii="Georgia" w:hAnsi="Georgia"/>
          <w:lang w:val="en-US" w:bidi="ar-DZ"/>
        </w:rPr>
        <w:t>approach</w:t>
      </w:r>
      <w:r w:rsidRPr="00196A85">
        <w:rPr>
          <w:rFonts w:ascii="Georgia" w:hAnsi="Georgia"/>
          <w:lang w:val="en-US" w:bidi="ar-DZ"/>
        </w:rPr>
        <w:t xml:space="preserve"> is</w:t>
      </w:r>
      <w:r>
        <w:rPr>
          <w:rFonts w:ascii="Georgia" w:hAnsi="Georgia"/>
          <w:lang w:val="en-US" w:bidi="ar-DZ"/>
        </w:rPr>
        <w:t xml:space="preserve"> </w:t>
      </w:r>
      <w:r w:rsidRPr="00196A85">
        <w:rPr>
          <w:rFonts w:ascii="Georgia" w:hAnsi="Georgia"/>
          <w:lang w:val="en-US" w:bidi="ar-DZ"/>
        </w:rPr>
        <w:t>T&lt;N</w:t>
      </w:r>
      <w:r>
        <w:rPr>
          <w:rFonts w:ascii="Georgia" w:hAnsi="Georgia"/>
          <w:lang w:val="en-US" w:bidi="ar-DZ"/>
        </w:rPr>
        <w:t xml:space="preserve">. In this study </w:t>
      </w:r>
      <w:r w:rsidRPr="00196A85">
        <w:rPr>
          <w:rFonts w:ascii="Georgia" w:hAnsi="Georgia"/>
          <w:lang w:val="en-US" w:bidi="ar-DZ"/>
        </w:rPr>
        <w:t>we</w:t>
      </w:r>
      <w:r w:rsidR="00196A85" w:rsidRPr="00196A85">
        <w:rPr>
          <w:rFonts w:ascii="Georgia" w:hAnsi="Georgia"/>
          <w:lang w:val="en-US" w:bidi="ar-DZ"/>
        </w:rPr>
        <w:t xml:space="preserve"> cannot employ the GMM approach because of two main reasons. First, while we have N</w:t>
      </w:r>
      <w:r w:rsidR="00196A85">
        <w:rPr>
          <w:rFonts w:ascii="Georgia" w:hAnsi="Georgia"/>
          <w:lang w:val="en-US" w:bidi="ar-DZ"/>
        </w:rPr>
        <w:t xml:space="preserve"> </w:t>
      </w:r>
      <w:r w:rsidR="00196A85" w:rsidRPr="00196A85">
        <w:rPr>
          <w:rFonts w:ascii="Georgia" w:hAnsi="Georgia"/>
          <w:lang w:val="en-US" w:bidi="ar-DZ"/>
        </w:rPr>
        <w:t>&lt;T (</w:t>
      </w:r>
      <w:r>
        <w:rPr>
          <w:rFonts w:ascii="Georgia" w:hAnsi="Georgia"/>
          <w:lang w:val="en-US" w:bidi="ar-DZ"/>
        </w:rPr>
        <w:t>6</w:t>
      </w:r>
      <w:r w:rsidR="00196A85" w:rsidRPr="00196A85">
        <w:rPr>
          <w:rFonts w:ascii="Georgia" w:hAnsi="Georgia"/>
          <w:lang w:val="en-US" w:bidi="ar-DZ"/>
        </w:rPr>
        <w:t>&lt;</w:t>
      </w:r>
      <w:r>
        <w:rPr>
          <w:rFonts w:ascii="Georgia" w:hAnsi="Georgia"/>
          <w:lang w:val="en-US" w:bidi="ar-DZ"/>
        </w:rPr>
        <w:t>58</w:t>
      </w:r>
      <w:r w:rsidR="00196A85" w:rsidRPr="00196A85">
        <w:rPr>
          <w:rFonts w:ascii="Georgia" w:hAnsi="Georgia"/>
          <w:lang w:val="en-US" w:bidi="ar-DZ"/>
        </w:rPr>
        <w:t>),. Hence, the prime condition for the use of the GMM is</w:t>
      </w:r>
      <w:r w:rsidR="00196A85">
        <w:rPr>
          <w:rFonts w:ascii="Georgia" w:hAnsi="Georgia"/>
          <w:lang w:val="en-US" w:bidi="ar-DZ"/>
        </w:rPr>
        <w:t xml:space="preserve"> </w:t>
      </w:r>
      <w:r w:rsidR="00196A85" w:rsidRPr="00196A85">
        <w:rPr>
          <w:rFonts w:ascii="Georgia" w:hAnsi="Georgia"/>
          <w:lang w:val="en-US" w:bidi="ar-DZ"/>
        </w:rPr>
        <w:t>not satisfied. Second, mainstream usage of data averages or</w:t>
      </w:r>
      <w:r w:rsidR="00196A85">
        <w:rPr>
          <w:rFonts w:ascii="Georgia" w:hAnsi="Georgia"/>
          <w:lang w:val="en-US" w:bidi="ar-DZ"/>
        </w:rPr>
        <w:t xml:space="preserve"> </w:t>
      </w:r>
      <w:r w:rsidR="00196A85" w:rsidRPr="00196A85">
        <w:rPr>
          <w:rFonts w:ascii="Georgia" w:hAnsi="Georgia"/>
          <w:lang w:val="en-US" w:bidi="ar-DZ"/>
        </w:rPr>
        <w:t>non-overlapping intervals (NOI) in the GMM approach to</w:t>
      </w:r>
      <w:r w:rsidR="00196A85">
        <w:rPr>
          <w:rFonts w:ascii="Georgia" w:hAnsi="Georgia"/>
          <w:lang w:val="en-US" w:bidi="ar-DZ"/>
        </w:rPr>
        <w:t xml:space="preserve"> </w:t>
      </w:r>
      <w:r w:rsidR="00196A85" w:rsidRPr="00196A85">
        <w:rPr>
          <w:rFonts w:ascii="Georgia" w:hAnsi="Georgia"/>
          <w:lang w:val="en-US" w:bidi="ar-DZ"/>
        </w:rPr>
        <w:t>satisfy T&lt;N and restrict over</w:t>
      </w:r>
      <w:r>
        <w:rPr>
          <w:rFonts w:ascii="Georgia" w:hAnsi="Georgia"/>
          <w:lang w:val="en-US" w:bidi="ar-DZ"/>
        </w:rPr>
        <w:t xml:space="preserve"> </w:t>
      </w:r>
      <w:r w:rsidR="00196A85" w:rsidRPr="00196A85">
        <w:rPr>
          <w:rFonts w:ascii="Georgia" w:hAnsi="Georgia"/>
          <w:lang w:val="en-US" w:bidi="ar-DZ"/>
        </w:rPr>
        <w:t>identification (or limit instrument</w:t>
      </w:r>
      <w:r w:rsidR="00196A85">
        <w:rPr>
          <w:rFonts w:ascii="Georgia" w:hAnsi="Georgia"/>
          <w:lang w:val="en-US" w:bidi="ar-DZ"/>
        </w:rPr>
        <w:t xml:space="preserve"> </w:t>
      </w:r>
      <w:r w:rsidR="00196A85" w:rsidRPr="00196A85">
        <w:rPr>
          <w:rFonts w:ascii="Georgia" w:hAnsi="Georgia"/>
          <w:lang w:val="en-US" w:bidi="ar-DZ"/>
        </w:rPr>
        <w:t>proliferation) would result in estimated coefficients being</w:t>
      </w:r>
      <w:r w:rsidR="00196A85">
        <w:rPr>
          <w:rFonts w:ascii="Georgia" w:hAnsi="Georgia"/>
          <w:lang w:val="en-US" w:bidi="ar-DZ"/>
        </w:rPr>
        <w:t xml:space="preserve"> </w:t>
      </w:r>
      <w:r w:rsidR="00196A85" w:rsidRPr="00196A85">
        <w:rPr>
          <w:rFonts w:ascii="Georgia" w:hAnsi="Georgia"/>
          <w:lang w:val="en-US" w:bidi="ar-DZ"/>
        </w:rPr>
        <w:t>interpreted as short-run effects, since NOI have been used to</w:t>
      </w:r>
      <w:r w:rsidR="00196A85">
        <w:rPr>
          <w:rFonts w:ascii="Georgia" w:hAnsi="Georgia"/>
          <w:lang w:val="en-US" w:bidi="ar-DZ"/>
        </w:rPr>
        <w:t xml:space="preserve"> </w:t>
      </w:r>
      <w:r w:rsidR="00196A85" w:rsidRPr="00196A85">
        <w:rPr>
          <w:rFonts w:ascii="Georgia" w:hAnsi="Georgia"/>
          <w:lang w:val="en-US" w:bidi="ar-DZ"/>
        </w:rPr>
        <w:t>mitigate short-run or business cycle disturbances that may</w:t>
      </w:r>
      <w:r w:rsidR="00196A85">
        <w:rPr>
          <w:rFonts w:ascii="Georgia" w:hAnsi="Georgia"/>
          <w:lang w:val="en-US" w:bidi="ar-DZ"/>
        </w:rPr>
        <w:t xml:space="preserve"> </w:t>
      </w:r>
      <w:r w:rsidR="00196A85" w:rsidRPr="00196A85">
        <w:rPr>
          <w:rFonts w:ascii="Georgia" w:hAnsi="Georgia"/>
          <w:lang w:val="en-US" w:bidi="ar-DZ"/>
        </w:rPr>
        <w:t>loom substantially. We set out to assess both long- and</w:t>
      </w:r>
      <w:r w:rsidR="00196A85">
        <w:rPr>
          <w:rFonts w:ascii="Georgia" w:hAnsi="Georgia"/>
          <w:lang w:val="en-US" w:bidi="ar-DZ"/>
        </w:rPr>
        <w:t xml:space="preserve"> </w:t>
      </w:r>
      <w:r w:rsidR="00196A85" w:rsidRPr="00196A85">
        <w:rPr>
          <w:rFonts w:ascii="Georgia" w:hAnsi="Georgia"/>
          <w:lang w:val="en-US" w:bidi="ar-DZ"/>
        </w:rPr>
        <w:t>short- run effects. Hence, use of the GMM approach is not</w:t>
      </w:r>
      <w:r w:rsidR="00196A85">
        <w:rPr>
          <w:rFonts w:ascii="Georgia" w:hAnsi="Georgia"/>
          <w:lang w:val="en-US" w:bidi="ar-DZ"/>
        </w:rPr>
        <w:t xml:space="preserve"> </w:t>
      </w:r>
      <w:r w:rsidR="00196A85" w:rsidRPr="00196A85">
        <w:rPr>
          <w:rFonts w:ascii="Georgia" w:hAnsi="Georgia"/>
          <w:lang w:val="en-US" w:bidi="ar-DZ"/>
        </w:rPr>
        <w:t>consistent with our problem statement.</w:t>
      </w:r>
    </w:p>
    <w:p w:rsidR="00C23BE2" w:rsidRDefault="00E13982" w:rsidP="00196A85">
      <w:pPr>
        <w:jc w:val="both"/>
        <w:rPr>
          <w:rFonts w:ascii="Georgia" w:hAnsi="Georgia"/>
          <w:lang w:val="en-US" w:bidi="ar-DZ"/>
        </w:rPr>
      </w:pPr>
      <w:r w:rsidRPr="00E13982">
        <w:rPr>
          <w:rFonts w:ascii="Georgia" w:hAnsi="Georgia"/>
          <w:lang w:val="en-US" w:bidi="ar-DZ"/>
        </w:rPr>
        <w:t xml:space="preserve"> </w:t>
      </w:r>
    </w:p>
    <w:p w:rsidR="00F536D2" w:rsidRDefault="0088364B" w:rsidP="00FC1237">
      <w:pPr>
        <w:pStyle w:val="Paragraphedeliste"/>
        <w:numPr>
          <w:ilvl w:val="0"/>
          <w:numId w:val="2"/>
        </w:numPr>
        <w:jc w:val="both"/>
        <w:rPr>
          <w:b/>
          <w:bCs/>
          <w:lang w:val="en-US"/>
        </w:rPr>
      </w:pPr>
      <w:r w:rsidRPr="00FC1237">
        <w:rPr>
          <w:rFonts w:ascii="Georgia" w:hAnsi="Georgia" w:cs="Traditional Arabic"/>
          <w:b/>
          <w:bCs/>
          <w:lang w:val="en-US"/>
        </w:rPr>
        <w:t>The empirical and estimation results</w:t>
      </w:r>
      <w:r w:rsidRPr="00FC1237">
        <w:rPr>
          <w:b/>
          <w:bCs/>
          <w:lang w:val="en-US"/>
        </w:rPr>
        <w:t> :</w:t>
      </w:r>
    </w:p>
    <w:p w:rsidR="0088364B" w:rsidRPr="00FC1237" w:rsidRDefault="0088364B" w:rsidP="00F536D2">
      <w:pPr>
        <w:pStyle w:val="Paragraphedeliste"/>
        <w:jc w:val="both"/>
        <w:rPr>
          <w:b/>
          <w:bCs/>
          <w:lang w:val="en-US"/>
        </w:rPr>
      </w:pPr>
      <w:r w:rsidRPr="00FC1237">
        <w:rPr>
          <w:b/>
          <w:bCs/>
          <w:lang w:val="en-US"/>
        </w:rPr>
        <w:t xml:space="preserve"> </w:t>
      </w:r>
    </w:p>
    <w:p w:rsidR="00E54540" w:rsidRDefault="00F536D2" w:rsidP="006B0E83">
      <w:pPr>
        <w:pStyle w:val="Paragraphedeliste"/>
        <w:numPr>
          <w:ilvl w:val="1"/>
          <w:numId w:val="2"/>
        </w:numPr>
        <w:rPr>
          <w:rFonts w:ascii="Georgia" w:hAnsi="Georgia" w:cs="Traditional Arabic"/>
          <w:b/>
          <w:bCs/>
          <w:lang w:val="en-US"/>
        </w:rPr>
      </w:pPr>
      <w:r>
        <w:rPr>
          <w:rFonts w:ascii="Georgia" w:hAnsi="Georgia" w:cs="Traditional Arabic"/>
          <w:b/>
          <w:bCs/>
          <w:lang w:val="en-US"/>
        </w:rPr>
        <w:t xml:space="preserve"> Panel </w:t>
      </w:r>
      <w:r w:rsidRPr="00F536D2">
        <w:rPr>
          <w:rFonts w:ascii="Georgia" w:hAnsi="Georgia" w:cs="Traditional Arabic"/>
          <w:b/>
          <w:bCs/>
          <w:lang w:val="en-US"/>
        </w:rPr>
        <w:t>Unit root tests</w:t>
      </w:r>
      <w:r>
        <w:rPr>
          <w:rFonts w:ascii="Georgia" w:hAnsi="Georgia" w:cs="Traditional Arabic"/>
          <w:b/>
          <w:bCs/>
          <w:lang w:val="en-US"/>
        </w:rPr>
        <w:t>:</w:t>
      </w:r>
    </w:p>
    <w:p w:rsidR="00F536D2" w:rsidRDefault="009D0A71" w:rsidP="006B0E83">
      <w:pPr>
        <w:jc w:val="both"/>
        <w:rPr>
          <w:rFonts w:ascii="Georgia" w:hAnsi="Georgia"/>
          <w:lang w:val="en-US" w:bidi="ar-DZ"/>
        </w:rPr>
      </w:pPr>
      <w:r>
        <w:rPr>
          <w:rFonts w:ascii="Georgia" w:hAnsi="Georgia"/>
          <w:lang w:val="en-US" w:bidi="ar-DZ"/>
        </w:rPr>
        <w:t xml:space="preserve">       </w:t>
      </w:r>
      <w:r w:rsidR="00F536D2" w:rsidRPr="00F536D2">
        <w:rPr>
          <w:rFonts w:ascii="Georgia" w:hAnsi="Georgia"/>
          <w:lang w:val="en-US" w:bidi="ar-DZ"/>
        </w:rPr>
        <w:t xml:space="preserve">The first step in </w:t>
      </w:r>
      <w:r w:rsidR="006B0E83">
        <w:rPr>
          <w:rFonts w:ascii="Georgia" w:hAnsi="Georgia"/>
          <w:lang w:val="en-US" w:bidi="ar-DZ"/>
        </w:rPr>
        <w:t>C</w:t>
      </w:r>
      <w:r w:rsidR="00F536D2" w:rsidRPr="00F536D2">
        <w:rPr>
          <w:rFonts w:ascii="Georgia" w:hAnsi="Georgia"/>
          <w:lang w:val="en-US" w:bidi="ar-DZ"/>
        </w:rPr>
        <w:t>ointegration analysis</w:t>
      </w:r>
      <w:r w:rsidR="00F4750B">
        <w:rPr>
          <w:rFonts w:ascii="Georgia" w:hAnsi="Georgia"/>
          <w:lang w:val="en-US" w:bidi="ar-DZ"/>
        </w:rPr>
        <w:t xml:space="preserve"> of</w:t>
      </w:r>
      <w:r>
        <w:rPr>
          <w:rFonts w:ascii="Georgia" w:hAnsi="Georgia"/>
          <w:lang w:val="en-US" w:bidi="ar-DZ"/>
        </w:rPr>
        <w:t xml:space="preserve"> </w:t>
      </w:r>
      <w:r w:rsidR="00F4750B">
        <w:rPr>
          <w:rFonts w:ascii="Georgia" w:hAnsi="Georgia"/>
          <w:lang w:val="en-US" w:bidi="ar-DZ"/>
        </w:rPr>
        <w:t xml:space="preserve"> </w:t>
      </w:r>
      <w:r w:rsidR="00F4750B" w:rsidRPr="00F4750B">
        <w:rPr>
          <w:rFonts w:ascii="Georgia" w:hAnsi="Georgia"/>
          <w:lang w:val="en-US" w:bidi="ar-DZ"/>
        </w:rPr>
        <w:t>Panel ARDL approach</w:t>
      </w:r>
      <w:r w:rsidR="00F536D2" w:rsidRPr="00F536D2">
        <w:rPr>
          <w:rFonts w:ascii="Georgia" w:hAnsi="Georgia"/>
          <w:lang w:val="en-US" w:bidi="ar-DZ"/>
        </w:rPr>
        <w:t xml:space="preserve"> is testing for panel</w:t>
      </w:r>
      <w:r w:rsidR="00F536D2">
        <w:rPr>
          <w:rFonts w:ascii="Georgia" w:hAnsi="Georgia"/>
          <w:lang w:val="en-US" w:bidi="ar-DZ"/>
        </w:rPr>
        <w:t xml:space="preserve"> </w:t>
      </w:r>
      <w:r w:rsidR="00F536D2" w:rsidRPr="00F536D2">
        <w:rPr>
          <w:rFonts w:ascii="Georgia" w:hAnsi="Georgia"/>
          <w:lang w:val="en-US" w:bidi="ar-DZ"/>
        </w:rPr>
        <w:t xml:space="preserve">unit root tests. Unit root analysis is important in that it allows us to better understand the order of integration of each </w:t>
      </w:r>
      <w:r w:rsidR="00F4750B" w:rsidRPr="00F536D2">
        <w:rPr>
          <w:rFonts w:ascii="Georgia" w:hAnsi="Georgia"/>
          <w:lang w:val="en-US" w:bidi="ar-DZ"/>
        </w:rPr>
        <w:t>variable</w:t>
      </w:r>
      <w:r w:rsidR="00F4750B">
        <w:rPr>
          <w:rFonts w:ascii="Georgia" w:hAnsi="Georgia"/>
          <w:lang w:val="en-US" w:bidi="ar-DZ"/>
        </w:rPr>
        <w:t xml:space="preserve"> because</w:t>
      </w:r>
      <w:r w:rsidR="00F536D2" w:rsidRPr="00F536D2">
        <w:rPr>
          <w:rFonts w:ascii="Georgia" w:hAnsi="Georgia"/>
          <w:lang w:val="en-US" w:bidi="ar-DZ"/>
        </w:rPr>
        <w:t xml:space="preserve"> they</w:t>
      </w:r>
      <w:r w:rsidR="00F536D2">
        <w:rPr>
          <w:rFonts w:ascii="Georgia" w:hAnsi="Georgia"/>
          <w:lang w:val="en-US" w:bidi="ar-DZ"/>
        </w:rPr>
        <w:t xml:space="preserve"> </w:t>
      </w:r>
      <w:r w:rsidR="00F536D2" w:rsidRPr="00F536D2">
        <w:rPr>
          <w:rFonts w:ascii="Georgia" w:hAnsi="Georgia"/>
          <w:lang w:val="en-US" w:bidi="ar-DZ"/>
        </w:rPr>
        <w:t xml:space="preserve">assumed the independence between cross section </w:t>
      </w:r>
      <w:r w:rsidR="00F536D2" w:rsidRPr="00F536D2">
        <w:rPr>
          <w:rFonts w:ascii="Georgia" w:hAnsi="Georgia"/>
          <w:lang w:val="en-US" w:bidi="ar-DZ"/>
        </w:rPr>
        <w:lastRenderedPageBreak/>
        <w:t>units. The</w:t>
      </w:r>
      <w:r w:rsidR="00F536D2">
        <w:rPr>
          <w:rFonts w:ascii="Georgia" w:hAnsi="Georgia"/>
          <w:lang w:val="en-US" w:bidi="ar-DZ"/>
        </w:rPr>
        <w:t xml:space="preserve"> </w:t>
      </w:r>
      <w:r w:rsidR="00F536D2" w:rsidRPr="00F536D2">
        <w:rPr>
          <w:rFonts w:ascii="Georgia" w:hAnsi="Georgia"/>
          <w:lang w:val="en-US" w:bidi="ar-DZ"/>
        </w:rPr>
        <w:t>IPS test had the objective of rectifying the restrictive LLC</w:t>
      </w:r>
      <w:r w:rsidR="00F536D2">
        <w:rPr>
          <w:rFonts w:ascii="Georgia" w:hAnsi="Georgia"/>
          <w:lang w:val="en-US" w:bidi="ar-DZ"/>
        </w:rPr>
        <w:t xml:space="preserve"> </w:t>
      </w:r>
      <w:r w:rsidR="00F536D2" w:rsidRPr="00F536D2">
        <w:rPr>
          <w:rFonts w:ascii="Georgia" w:hAnsi="Georgia"/>
          <w:lang w:val="en-US" w:bidi="ar-DZ"/>
        </w:rPr>
        <w:t>hypothesis, namely the homogeneous nature of the</w:t>
      </w:r>
      <w:r w:rsidR="00F4750B">
        <w:rPr>
          <w:rFonts w:ascii="Georgia" w:hAnsi="Georgia"/>
          <w:lang w:val="en-US" w:bidi="ar-DZ"/>
        </w:rPr>
        <w:t xml:space="preserve"> </w:t>
      </w:r>
      <w:r w:rsidR="00F4750B" w:rsidRPr="00F4750B">
        <w:rPr>
          <w:rFonts w:ascii="Georgia" w:hAnsi="Georgia"/>
          <w:lang w:val="en-US" w:bidi="ar-DZ"/>
        </w:rPr>
        <w:t>autoregressive root under the alternative hypothesis</w:t>
      </w:r>
      <w:r w:rsidR="00F4750B">
        <w:rPr>
          <w:rFonts w:ascii="Georgia" w:hAnsi="Georgia"/>
          <w:lang w:val="en-US" w:bidi="ar-DZ"/>
        </w:rPr>
        <w:t>.</w:t>
      </w:r>
    </w:p>
    <w:p w:rsidR="009D0A71" w:rsidRDefault="005B6772" w:rsidP="005B6772">
      <w:pPr>
        <w:jc w:val="both"/>
        <w:rPr>
          <w:rFonts w:ascii="Georgia" w:hAnsi="Georgia"/>
          <w:lang w:val="en-US" w:bidi="ar-DZ"/>
        </w:rPr>
      </w:pPr>
      <w:r>
        <w:rPr>
          <w:rFonts w:ascii="Georgia" w:hAnsi="Georgia"/>
          <w:lang w:val="en-US" w:bidi="ar-DZ"/>
        </w:rPr>
        <w:t xml:space="preserve">    T</w:t>
      </w:r>
      <w:r w:rsidR="009D0A71" w:rsidRPr="009D0A71">
        <w:rPr>
          <w:rFonts w:ascii="Georgia" w:hAnsi="Georgia"/>
          <w:lang w:val="en-US" w:bidi="ar-DZ"/>
        </w:rPr>
        <w:t>he null hypotheses of the other tests are the unit root ones. The use of both</w:t>
      </w:r>
      <w:r>
        <w:rPr>
          <w:rFonts w:ascii="Georgia" w:hAnsi="Georgia"/>
          <w:lang w:val="en-US" w:bidi="ar-DZ"/>
        </w:rPr>
        <w:t xml:space="preserve"> </w:t>
      </w:r>
      <w:r w:rsidR="009D0A71" w:rsidRPr="009D0A71">
        <w:rPr>
          <w:rFonts w:ascii="Georgia" w:hAnsi="Georgia"/>
          <w:lang w:val="en-US" w:bidi="ar-DZ"/>
        </w:rPr>
        <w:t>types of tests can be advantageous to avoid the loss a power</w:t>
      </w:r>
      <w:r>
        <w:rPr>
          <w:rFonts w:ascii="Georgia" w:hAnsi="Georgia"/>
          <w:lang w:val="en-US" w:bidi="ar-DZ"/>
        </w:rPr>
        <w:t xml:space="preserve"> </w:t>
      </w:r>
      <w:r w:rsidR="009D0A71" w:rsidRPr="009D0A71">
        <w:rPr>
          <w:rFonts w:ascii="Georgia" w:hAnsi="Georgia"/>
          <w:lang w:val="en-US" w:bidi="ar-DZ"/>
        </w:rPr>
        <w:t>noted when each cross section al</w:t>
      </w:r>
      <w:r>
        <w:rPr>
          <w:rFonts w:ascii="Georgia" w:hAnsi="Georgia"/>
          <w:lang w:val="en-US" w:bidi="ar-DZ"/>
        </w:rPr>
        <w:t>ternative is near the unit root</w:t>
      </w:r>
      <w:r w:rsidR="006B12B2">
        <w:rPr>
          <w:rFonts w:ascii="Georgia" w:hAnsi="Georgia"/>
          <w:lang w:val="en-US" w:bidi="ar-DZ"/>
        </w:rPr>
        <w:t>, the</w:t>
      </w:r>
      <w:r w:rsidRPr="005B6772">
        <w:rPr>
          <w:rFonts w:ascii="Georgia" w:hAnsi="Georgia"/>
          <w:lang w:val="en-US" w:bidi="ar-DZ"/>
        </w:rPr>
        <w:t xml:space="preserve"> results can be seen in Table</w:t>
      </w:r>
      <w:r>
        <w:rPr>
          <w:rFonts w:ascii="Georgia" w:hAnsi="Georgia"/>
          <w:lang w:val="en-US" w:bidi="ar-DZ"/>
        </w:rPr>
        <w:t xml:space="preserve"> 2</w:t>
      </w:r>
      <w:r w:rsidR="00A931F2">
        <w:rPr>
          <w:rFonts w:ascii="Georgia" w:hAnsi="Georgia"/>
          <w:lang w:val="en-US" w:bidi="ar-DZ"/>
        </w:rPr>
        <w:t xml:space="preserve"> and 3</w:t>
      </w:r>
      <w:r>
        <w:rPr>
          <w:rFonts w:ascii="Georgia" w:hAnsi="Georgia"/>
          <w:lang w:val="en-US" w:bidi="ar-DZ"/>
        </w:rPr>
        <w:t>.</w:t>
      </w:r>
    </w:p>
    <w:p w:rsidR="005B6772" w:rsidRPr="00F536D2" w:rsidRDefault="005B6772" w:rsidP="005B6772">
      <w:pPr>
        <w:jc w:val="center"/>
        <w:rPr>
          <w:rFonts w:ascii="Georgia" w:hAnsi="Georgia"/>
          <w:lang w:val="en-US" w:bidi="ar-DZ"/>
        </w:rPr>
      </w:pPr>
      <w:r w:rsidRPr="005B6772">
        <w:rPr>
          <w:rFonts w:ascii="Georgia" w:hAnsi="Georgia"/>
          <w:b/>
          <w:bCs/>
          <w:sz w:val="20"/>
          <w:szCs w:val="20"/>
          <w:lang w:val="en-US" w:bidi="ar-DZ"/>
        </w:rPr>
        <w:t>Table 2 Panel unit root results series in level</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2"/>
        <w:gridCol w:w="1842"/>
        <w:gridCol w:w="1842"/>
        <w:gridCol w:w="1843"/>
        <w:gridCol w:w="1843"/>
      </w:tblGrid>
      <w:tr w:rsidR="002B75F2" w:rsidTr="00715153">
        <w:tc>
          <w:tcPr>
            <w:tcW w:w="1842" w:type="dxa"/>
          </w:tcPr>
          <w:p w:rsidR="002B75F2" w:rsidRDefault="002B75F2" w:rsidP="00E54540">
            <w:pPr>
              <w:rPr>
                <w:b/>
                <w:bCs/>
                <w:lang w:val="en-US"/>
              </w:rPr>
            </w:pPr>
          </w:p>
        </w:tc>
        <w:tc>
          <w:tcPr>
            <w:tcW w:w="3684" w:type="dxa"/>
            <w:gridSpan w:val="2"/>
            <w:tcBorders>
              <w:bottom w:val="single" w:sz="4" w:space="0" w:color="auto"/>
            </w:tcBorders>
          </w:tcPr>
          <w:p w:rsidR="002B75F2" w:rsidRPr="00A931F2" w:rsidRDefault="002B75F2" w:rsidP="002B75F2">
            <w:pPr>
              <w:jc w:val="center"/>
              <w:rPr>
                <w:rFonts w:asciiTheme="majorBidi" w:hAnsiTheme="majorBidi" w:cstheme="majorBidi"/>
                <w:b/>
                <w:bCs/>
                <w:lang w:val="en-US"/>
              </w:rPr>
            </w:pPr>
            <w:r w:rsidRPr="00A931F2">
              <w:rPr>
                <w:rFonts w:asciiTheme="majorBidi" w:hAnsiTheme="majorBidi" w:cstheme="majorBidi"/>
                <w:b/>
                <w:bCs/>
                <w:lang w:val="en-US"/>
              </w:rPr>
              <w:t>GDP</w:t>
            </w:r>
          </w:p>
        </w:tc>
        <w:tc>
          <w:tcPr>
            <w:tcW w:w="3686" w:type="dxa"/>
            <w:gridSpan w:val="2"/>
            <w:tcBorders>
              <w:bottom w:val="single" w:sz="4" w:space="0" w:color="auto"/>
            </w:tcBorders>
          </w:tcPr>
          <w:p w:rsidR="002B75F2" w:rsidRPr="00A931F2" w:rsidRDefault="002B75F2" w:rsidP="002B75F2">
            <w:pPr>
              <w:jc w:val="center"/>
              <w:rPr>
                <w:rFonts w:asciiTheme="majorBidi" w:hAnsiTheme="majorBidi" w:cstheme="majorBidi"/>
                <w:b/>
                <w:bCs/>
                <w:lang w:val="en-US"/>
              </w:rPr>
            </w:pPr>
            <w:r w:rsidRPr="00A931F2">
              <w:rPr>
                <w:rFonts w:asciiTheme="majorBidi" w:hAnsiTheme="majorBidi" w:cstheme="majorBidi"/>
                <w:b/>
                <w:bCs/>
                <w:lang w:val="en-US"/>
              </w:rPr>
              <w:t>PP</w:t>
            </w:r>
          </w:p>
        </w:tc>
      </w:tr>
      <w:tr w:rsidR="005B6772" w:rsidTr="00715153">
        <w:tc>
          <w:tcPr>
            <w:tcW w:w="1842" w:type="dxa"/>
            <w:tcBorders>
              <w:bottom w:val="single" w:sz="4" w:space="0" w:color="auto"/>
            </w:tcBorders>
          </w:tcPr>
          <w:p w:rsidR="005B6772" w:rsidRDefault="005B6772" w:rsidP="00E54540">
            <w:pPr>
              <w:rPr>
                <w:b/>
                <w:bCs/>
                <w:lang w:val="en-US"/>
              </w:rPr>
            </w:pPr>
          </w:p>
        </w:tc>
        <w:tc>
          <w:tcPr>
            <w:tcW w:w="1842" w:type="dxa"/>
            <w:tcBorders>
              <w:top w:val="single" w:sz="4" w:space="0" w:color="auto"/>
              <w:bottom w:val="single" w:sz="4" w:space="0" w:color="auto"/>
            </w:tcBorders>
          </w:tcPr>
          <w:p w:rsidR="005B6772" w:rsidRPr="002B75F2" w:rsidRDefault="002B75F2" w:rsidP="002B75F2">
            <w:pPr>
              <w:jc w:val="center"/>
              <w:rPr>
                <w:rFonts w:asciiTheme="majorBidi" w:hAnsiTheme="majorBidi" w:cstheme="majorBidi"/>
                <w:b/>
                <w:bCs/>
                <w:sz w:val="18"/>
                <w:szCs w:val="18"/>
                <w:lang w:val="en-US" w:bidi="ar-DZ"/>
              </w:rPr>
            </w:pPr>
            <w:r w:rsidRPr="002B75F2">
              <w:rPr>
                <w:rFonts w:asciiTheme="majorBidi" w:hAnsiTheme="majorBidi" w:cstheme="majorBidi"/>
                <w:b/>
                <w:bCs/>
                <w:sz w:val="18"/>
                <w:szCs w:val="18"/>
                <w:lang w:val="en-US" w:bidi="ar-DZ"/>
              </w:rPr>
              <w:t>Intercept</w:t>
            </w:r>
          </w:p>
        </w:tc>
        <w:tc>
          <w:tcPr>
            <w:tcW w:w="1842" w:type="dxa"/>
            <w:tcBorders>
              <w:top w:val="single" w:sz="4" w:space="0" w:color="auto"/>
              <w:bottom w:val="single" w:sz="4" w:space="0" w:color="auto"/>
            </w:tcBorders>
          </w:tcPr>
          <w:p w:rsidR="005B6772" w:rsidRPr="002B75F2" w:rsidRDefault="002B75F2" w:rsidP="002B75F2">
            <w:pPr>
              <w:jc w:val="center"/>
              <w:rPr>
                <w:rFonts w:asciiTheme="majorBidi" w:hAnsiTheme="majorBidi" w:cstheme="majorBidi"/>
                <w:b/>
                <w:bCs/>
                <w:sz w:val="18"/>
                <w:szCs w:val="18"/>
                <w:lang w:val="en-US" w:bidi="ar-DZ"/>
              </w:rPr>
            </w:pPr>
            <w:r w:rsidRPr="002B75F2">
              <w:rPr>
                <w:rFonts w:asciiTheme="majorBidi" w:hAnsiTheme="majorBidi" w:cstheme="majorBidi"/>
                <w:b/>
                <w:bCs/>
                <w:sz w:val="18"/>
                <w:szCs w:val="18"/>
                <w:lang w:val="en-US" w:bidi="ar-DZ"/>
              </w:rPr>
              <w:t>Trend</w:t>
            </w:r>
          </w:p>
        </w:tc>
        <w:tc>
          <w:tcPr>
            <w:tcW w:w="1843" w:type="dxa"/>
            <w:tcBorders>
              <w:top w:val="single" w:sz="4" w:space="0" w:color="auto"/>
              <w:bottom w:val="single" w:sz="4" w:space="0" w:color="auto"/>
            </w:tcBorders>
          </w:tcPr>
          <w:p w:rsidR="005B6772" w:rsidRPr="002B75F2" w:rsidRDefault="002B75F2" w:rsidP="002B75F2">
            <w:pPr>
              <w:jc w:val="center"/>
              <w:rPr>
                <w:rFonts w:asciiTheme="majorBidi" w:hAnsiTheme="majorBidi" w:cstheme="majorBidi"/>
                <w:b/>
                <w:bCs/>
                <w:sz w:val="18"/>
                <w:szCs w:val="18"/>
                <w:lang w:val="en-US" w:bidi="ar-DZ"/>
              </w:rPr>
            </w:pPr>
            <w:r w:rsidRPr="002B75F2">
              <w:rPr>
                <w:rFonts w:asciiTheme="majorBidi" w:hAnsiTheme="majorBidi" w:cstheme="majorBidi"/>
                <w:b/>
                <w:bCs/>
                <w:sz w:val="18"/>
                <w:szCs w:val="18"/>
                <w:lang w:val="en-US" w:bidi="ar-DZ"/>
              </w:rPr>
              <w:t>Intercept</w:t>
            </w:r>
          </w:p>
        </w:tc>
        <w:tc>
          <w:tcPr>
            <w:tcW w:w="1843" w:type="dxa"/>
            <w:tcBorders>
              <w:top w:val="single" w:sz="4" w:space="0" w:color="auto"/>
              <w:bottom w:val="single" w:sz="4" w:space="0" w:color="auto"/>
            </w:tcBorders>
          </w:tcPr>
          <w:p w:rsidR="005B6772" w:rsidRPr="002B75F2" w:rsidRDefault="002B75F2" w:rsidP="002B75F2">
            <w:pPr>
              <w:jc w:val="center"/>
              <w:rPr>
                <w:rFonts w:asciiTheme="majorBidi" w:hAnsiTheme="majorBidi" w:cstheme="majorBidi"/>
                <w:b/>
                <w:bCs/>
                <w:sz w:val="18"/>
                <w:szCs w:val="18"/>
                <w:lang w:val="en-US" w:bidi="ar-DZ"/>
              </w:rPr>
            </w:pPr>
            <w:r w:rsidRPr="002B75F2">
              <w:rPr>
                <w:rFonts w:asciiTheme="majorBidi" w:hAnsiTheme="majorBidi" w:cstheme="majorBidi"/>
                <w:b/>
                <w:bCs/>
                <w:sz w:val="18"/>
                <w:szCs w:val="18"/>
                <w:lang w:val="en-US" w:bidi="ar-DZ"/>
              </w:rPr>
              <w:t>Trend</w:t>
            </w:r>
          </w:p>
        </w:tc>
      </w:tr>
      <w:tr w:rsidR="005B6772" w:rsidTr="00715153">
        <w:tc>
          <w:tcPr>
            <w:tcW w:w="1842" w:type="dxa"/>
            <w:tcBorders>
              <w:top w:val="single" w:sz="4" w:space="0" w:color="auto"/>
            </w:tcBorders>
          </w:tcPr>
          <w:p w:rsidR="005B6772" w:rsidRPr="002B75F2" w:rsidRDefault="002B75F2" w:rsidP="002B75F2">
            <w:pPr>
              <w:jc w:val="center"/>
              <w:rPr>
                <w:rFonts w:asciiTheme="majorBidi" w:hAnsiTheme="majorBidi" w:cstheme="majorBidi"/>
                <w:b/>
                <w:bCs/>
                <w:sz w:val="18"/>
                <w:szCs w:val="18"/>
                <w:lang w:val="en-US" w:bidi="ar-DZ"/>
              </w:rPr>
            </w:pPr>
            <w:r w:rsidRPr="002B75F2">
              <w:rPr>
                <w:rFonts w:asciiTheme="majorBidi" w:hAnsiTheme="majorBidi" w:cstheme="majorBidi"/>
                <w:b/>
                <w:bCs/>
                <w:sz w:val="18"/>
                <w:szCs w:val="18"/>
                <w:lang w:val="en-US" w:bidi="ar-DZ"/>
              </w:rPr>
              <w:t>LLC</w:t>
            </w:r>
          </w:p>
        </w:tc>
        <w:tc>
          <w:tcPr>
            <w:tcW w:w="1842" w:type="dxa"/>
            <w:tcBorders>
              <w:top w:val="single" w:sz="4" w:space="0" w:color="auto"/>
            </w:tcBorders>
          </w:tcPr>
          <w:p w:rsidR="005B6772" w:rsidRPr="00A931F2" w:rsidRDefault="001A7667" w:rsidP="00A931F2">
            <w:pPr>
              <w:jc w:val="center"/>
              <w:rPr>
                <w:rFonts w:asciiTheme="majorBidi" w:hAnsiTheme="majorBidi" w:cstheme="majorBidi"/>
                <w:sz w:val="20"/>
                <w:szCs w:val="20"/>
                <w:lang w:val="en-US"/>
              </w:rPr>
            </w:pPr>
            <w:r w:rsidRPr="00A931F2">
              <w:rPr>
                <w:rFonts w:asciiTheme="majorBidi" w:hAnsiTheme="majorBidi" w:cstheme="majorBidi"/>
                <w:sz w:val="20"/>
                <w:szCs w:val="20"/>
                <w:lang w:val="en-US"/>
              </w:rPr>
              <w:t>1.16 (0.12)</w:t>
            </w:r>
          </w:p>
        </w:tc>
        <w:tc>
          <w:tcPr>
            <w:tcW w:w="1842" w:type="dxa"/>
            <w:tcBorders>
              <w:top w:val="single" w:sz="4" w:space="0" w:color="auto"/>
            </w:tcBorders>
          </w:tcPr>
          <w:p w:rsidR="005B6772" w:rsidRPr="00A931F2" w:rsidRDefault="001A7667" w:rsidP="00A931F2">
            <w:pPr>
              <w:jc w:val="center"/>
              <w:rPr>
                <w:rFonts w:asciiTheme="majorBidi" w:hAnsiTheme="majorBidi" w:cstheme="majorBidi"/>
                <w:sz w:val="20"/>
                <w:szCs w:val="20"/>
                <w:lang w:val="en-US"/>
              </w:rPr>
            </w:pPr>
            <w:r w:rsidRPr="00A931F2">
              <w:rPr>
                <w:rFonts w:asciiTheme="majorBidi" w:hAnsiTheme="majorBidi" w:cstheme="majorBidi"/>
                <w:sz w:val="20"/>
                <w:szCs w:val="20"/>
                <w:lang w:val="en-US"/>
              </w:rPr>
              <w:t>0.38 (0.34)</w:t>
            </w:r>
          </w:p>
        </w:tc>
        <w:tc>
          <w:tcPr>
            <w:tcW w:w="1843" w:type="dxa"/>
            <w:tcBorders>
              <w:top w:val="single" w:sz="4" w:space="0" w:color="auto"/>
            </w:tcBorders>
          </w:tcPr>
          <w:p w:rsidR="005B6772" w:rsidRPr="00A931F2" w:rsidRDefault="001A7667" w:rsidP="00A931F2">
            <w:pPr>
              <w:jc w:val="center"/>
              <w:rPr>
                <w:rFonts w:asciiTheme="majorBidi" w:hAnsiTheme="majorBidi" w:cstheme="majorBidi"/>
                <w:sz w:val="20"/>
                <w:szCs w:val="20"/>
                <w:lang w:val="en-US"/>
              </w:rPr>
            </w:pPr>
            <w:r w:rsidRPr="00A931F2">
              <w:rPr>
                <w:rFonts w:asciiTheme="majorBidi" w:hAnsiTheme="majorBidi" w:cstheme="majorBidi"/>
                <w:sz w:val="20"/>
                <w:szCs w:val="20"/>
                <w:lang w:val="en-US"/>
              </w:rPr>
              <w:t>7.58 (1.00)</w:t>
            </w:r>
          </w:p>
        </w:tc>
        <w:tc>
          <w:tcPr>
            <w:tcW w:w="1843" w:type="dxa"/>
            <w:tcBorders>
              <w:top w:val="single" w:sz="4" w:space="0" w:color="auto"/>
            </w:tcBorders>
          </w:tcPr>
          <w:p w:rsidR="005B6772" w:rsidRPr="00A931F2" w:rsidRDefault="00A931F2" w:rsidP="00A931F2">
            <w:pPr>
              <w:jc w:val="center"/>
              <w:rPr>
                <w:rFonts w:asciiTheme="majorBidi" w:hAnsiTheme="majorBidi" w:cstheme="majorBidi"/>
                <w:sz w:val="20"/>
                <w:szCs w:val="20"/>
                <w:lang w:val="en-US"/>
              </w:rPr>
            </w:pPr>
            <w:r w:rsidRPr="00A931F2">
              <w:rPr>
                <w:rFonts w:asciiTheme="majorBidi" w:hAnsiTheme="majorBidi" w:cstheme="majorBidi"/>
                <w:sz w:val="20"/>
                <w:szCs w:val="20"/>
                <w:lang w:val="en-US"/>
              </w:rPr>
              <w:t>2.65 (0.99)</w:t>
            </w:r>
          </w:p>
        </w:tc>
      </w:tr>
      <w:tr w:rsidR="005B6772" w:rsidTr="00715153">
        <w:tc>
          <w:tcPr>
            <w:tcW w:w="1842" w:type="dxa"/>
          </w:tcPr>
          <w:p w:rsidR="005B6772" w:rsidRPr="002B75F2" w:rsidRDefault="002B75F2" w:rsidP="002B75F2">
            <w:pPr>
              <w:jc w:val="center"/>
              <w:rPr>
                <w:rFonts w:asciiTheme="majorBidi" w:hAnsiTheme="majorBidi" w:cstheme="majorBidi"/>
                <w:b/>
                <w:bCs/>
                <w:sz w:val="18"/>
                <w:szCs w:val="18"/>
                <w:lang w:val="en-US" w:bidi="ar-DZ"/>
              </w:rPr>
            </w:pPr>
            <w:r w:rsidRPr="002B75F2">
              <w:rPr>
                <w:rFonts w:asciiTheme="majorBidi" w:hAnsiTheme="majorBidi" w:cstheme="majorBidi"/>
                <w:b/>
                <w:bCs/>
                <w:sz w:val="18"/>
                <w:szCs w:val="18"/>
                <w:lang w:val="en-US" w:bidi="ar-DZ"/>
              </w:rPr>
              <w:t>IPS</w:t>
            </w:r>
          </w:p>
        </w:tc>
        <w:tc>
          <w:tcPr>
            <w:tcW w:w="1842" w:type="dxa"/>
          </w:tcPr>
          <w:p w:rsidR="005B6772" w:rsidRPr="00A931F2" w:rsidRDefault="001A7667" w:rsidP="00A931F2">
            <w:pPr>
              <w:jc w:val="center"/>
              <w:rPr>
                <w:rFonts w:asciiTheme="majorBidi" w:hAnsiTheme="majorBidi" w:cstheme="majorBidi"/>
                <w:sz w:val="20"/>
                <w:szCs w:val="20"/>
                <w:lang w:val="en-US"/>
              </w:rPr>
            </w:pPr>
            <w:r w:rsidRPr="00A931F2">
              <w:rPr>
                <w:rFonts w:asciiTheme="majorBidi" w:hAnsiTheme="majorBidi" w:cstheme="majorBidi"/>
                <w:sz w:val="20"/>
                <w:szCs w:val="20"/>
                <w:lang w:val="en-US"/>
              </w:rPr>
              <w:t>0.32 (0.62)</w:t>
            </w:r>
          </w:p>
        </w:tc>
        <w:tc>
          <w:tcPr>
            <w:tcW w:w="1842" w:type="dxa"/>
          </w:tcPr>
          <w:p w:rsidR="005B6772" w:rsidRPr="00A931F2" w:rsidRDefault="001A7667" w:rsidP="00A931F2">
            <w:pPr>
              <w:jc w:val="center"/>
              <w:rPr>
                <w:rFonts w:asciiTheme="majorBidi" w:hAnsiTheme="majorBidi" w:cstheme="majorBidi"/>
                <w:sz w:val="20"/>
                <w:szCs w:val="20"/>
                <w:lang w:val="en-US"/>
              </w:rPr>
            </w:pPr>
            <w:r w:rsidRPr="00A931F2">
              <w:rPr>
                <w:rFonts w:asciiTheme="majorBidi" w:hAnsiTheme="majorBidi" w:cstheme="majorBidi"/>
                <w:sz w:val="20"/>
                <w:szCs w:val="20"/>
                <w:lang w:val="en-US"/>
              </w:rPr>
              <w:t>0.10 (0.45)</w:t>
            </w:r>
          </w:p>
        </w:tc>
        <w:tc>
          <w:tcPr>
            <w:tcW w:w="1843" w:type="dxa"/>
          </w:tcPr>
          <w:p w:rsidR="005B6772" w:rsidRPr="00A931F2" w:rsidRDefault="001A7667" w:rsidP="00A931F2">
            <w:pPr>
              <w:jc w:val="center"/>
              <w:rPr>
                <w:rFonts w:asciiTheme="majorBidi" w:hAnsiTheme="majorBidi" w:cstheme="majorBidi"/>
                <w:sz w:val="20"/>
                <w:szCs w:val="20"/>
                <w:lang w:val="en-US"/>
              </w:rPr>
            </w:pPr>
            <w:r w:rsidRPr="00A931F2">
              <w:rPr>
                <w:rFonts w:asciiTheme="majorBidi" w:hAnsiTheme="majorBidi" w:cstheme="majorBidi"/>
                <w:sz w:val="20"/>
                <w:szCs w:val="20"/>
                <w:lang w:val="en-US"/>
              </w:rPr>
              <w:t>8.77 (1.00)</w:t>
            </w:r>
          </w:p>
        </w:tc>
        <w:tc>
          <w:tcPr>
            <w:tcW w:w="1843" w:type="dxa"/>
          </w:tcPr>
          <w:p w:rsidR="005B6772" w:rsidRPr="00A931F2" w:rsidRDefault="00A931F2" w:rsidP="00A931F2">
            <w:pPr>
              <w:jc w:val="center"/>
              <w:rPr>
                <w:rFonts w:asciiTheme="majorBidi" w:hAnsiTheme="majorBidi" w:cstheme="majorBidi"/>
                <w:sz w:val="20"/>
                <w:szCs w:val="20"/>
                <w:lang w:val="en-US"/>
              </w:rPr>
            </w:pPr>
            <w:r w:rsidRPr="00A931F2">
              <w:rPr>
                <w:rFonts w:asciiTheme="majorBidi" w:hAnsiTheme="majorBidi" w:cstheme="majorBidi"/>
                <w:sz w:val="20"/>
                <w:szCs w:val="20"/>
                <w:lang w:val="en-US"/>
              </w:rPr>
              <w:t>4.06 (1.00)</w:t>
            </w:r>
          </w:p>
        </w:tc>
      </w:tr>
      <w:tr w:rsidR="005B6772" w:rsidTr="00715153">
        <w:tc>
          <w:tcPr>
            <w:tcW w:w="1842" w:type="dxa"/>
          </w:tcPr>
          <w:p w:rsidR="005B6772" w:rsidRPr="002B75F2" w:rsidRDefault="002B75F2" w:rsidP="002B75F2">
            <w:pPr>
              <w:jc w:val="center"/>
              <w:rPr>
                <w:rFonts w:asciiTheme="majorBidi" w:hAnsiTheme="majorBidi" w:cstheme="majorBidi"/>
                <w:b/>
                <w:bCs/>
                <w:sz w:val="18"/>
                <w:szCs w:val="18"/>
                <w:lang w:val="en-US" w:bidi="ar-DZ"/>
              </w:rPr>
            </w:pPr>
            <w:r w:rsidRPr="002B75F2">
              <w:rPr>
                <w:rFonts w:asciiTheme="majorBidi" w:hAnsiTheme="majorBidi" w:cstheme="majorBidi"/>
                <w:b/>
                <w:bCs/>
                <w:sz w:val="18"/>
                <w:szCs w:val="18"/>
                <w:lang w:val="en-US" w:bidi="ar-DZ"/>
              </w:rPr>
              <w:t>Breitung</w:t>
            </w:r>
          </w:p>
        </w:tc>
        <w:tc>
          <w:tcPr>
            <w:tcW w:w="1842" w:type="dxa"/>
          </w:tcPr>
          <w:p w:rsidR="005B6772" w:rsidRPr="00A931F2" w:rsidRDefault="001A7667" w:rsidP="00A931F2">
            <w:pPr>
              <w:jc w:val="center"/>
              <w:rPr>
                <w:rFonts w:asciiTheme="majorBidi" w:hAnsiTheme="majorBidi" w:cstheme="majorBidi"/>
                <w:sz w:val="20"/>
                <w:szCs w:val="20"/>
                <w:lang w:val="en-US"/>
              </w:rPr>
            </w:pPr>
            <w:r w:rsidRPr="00A931F2">
              <w:rPr>
                <w:rFonts w:asciiTheme="majorBidi" w:hAnsiTheme="majorBidi" w:cstheme="majorBidi"/>
                <w:sz w:val="20"/>
                <w:szCs w:val="20"/>
                <w:lang w:val="en-US"/>
              </w:rPr>
              <w:t>-</w:t>
            </w:r>
          </w:p>
        </w:tc>
        <w:tc>
          <w:tcPr>
            <w:tcW w:w="1842" w:type="dxa"/>
          </w:tcPr>
          <w:p w:rsidR="005B6772" w:rsidRPr="00A931F2" w:rsidRDefault="001A7667" w:rsidP="00A931F2">
            <w:pPr>
              <w:jc w:val="center"/>
              <w:rPr>
                <w:rFonts w:asciiTheme="majorBidi" w:hAnsiTheme="majorBidi" w:cstheme="majorBidi"/>
                <w:sz w:val="20"/>
                <w:szCs w:val="20"/>
                <w:lang w:val="en-US"/>
              </w:rPr>
            </w:pPr>
            <w:r w:rsidRPr="00A931F2">
              <w:rPr>
                <w:rFonts w:asciiTheme="majorBidi" w:hAnsiTheme="majorBidi" w:cstheme="majorBidi"/>
                <w:sz w:val="20"/>
                <w:szCs w:val="20"/>
                <w:lang w:val="en-US"/>
              </w:rPr>
              <w:t>-0.87 (0.18)</w:t>
            </w:r>
          </w:p>
        </w:tc>
        <w:tc>
          <w:tcPr>
            <w:tcW w:w="1843" w:type="dxa"/>
          </w:tcPr>
          <w:p w:rsidR="005B6772" w:rsidRPr="00A931F2" w:rsidRDefault="00A931F2" w:rsidP="00A931F2">
            <w:pPr>
              <w:jc w:val="center"/>
              <w:rPr>
                <w:rFonts w:asciiTheme="majorBidi" w:hAnsiTheme="majorBidi" w:cstheme="majorBidi"/>
                <w:sz w:val="20"/>
                <w:szCs w:val="20"/>
                <w:lang w:val="en-US"/>
              </w:rPr>
            </w:pPr>
            <w:r w:rsidRPr="00A931F2">
              <w:rPr>
                <w:rFonts w:asciiTheme="majorBidi" w:hAnsiTheme="majorBidi" w:cstheme="majorBidi"/>
                <w:sz w:val="20"/>
                <w:szCs w:val="20"/>
                <w:lang w:val="en-US"/>
              </w:rPr>
              <w:t>-</w:t>
            </w:r>
          </w:p>
        </w:tc>
        <w:tc>
          <w:tcPr>
            <w:tcW w:w="1843" w:type="dxa"/>
          </w:tcPr>
          <w:p w:rsidR="005B6772" w:rsidRPr="00A931F2" w:rsidRDefault="00204AB5" w:rsidP="00204AB5">
            <w:pPr>
              <w:jc w:val="center"/>
              <w:rPr>
                <w:rFonts w:asciiTheme="majorBidi" w:hAnsiTheme="majorBidi" w:cstheme="majorBidi"/>
                <w:sz w:val="20"/>
                <w:szCs w:val="20"/>
                <w:lang w:val="en-US"/>
              </w:rPr>
            </w:pPr>
            <w:r>
              <w:rPr>
                <w:rFonts w:asciiTheme="majorBidi" w:hAnsiTheme="majorBidi" w:cstheme="majorBidi"/>
                <w:sz w:val="20"/>
                <w:szCs w:val="20"/>
                <w:lang w:val="en-US"/>
              </w:rPr>
              <w:t>1</w:t>
            </w:r>
            <w:r w:rsidR="00A931F2" w:rsidRPr="00A931F2">
              <w:rPr>
                <w:rFonts w:asciiTheme="majorBidi" w:hAnsiTheme="majorBidi" w:cstheme="majorBidi"/>
                <w:sz w:val="20"/>
                <w:szCs w:val="20"/>
                <w:lang w:val="en-US"/>
              </w:rPr>
              <w:t>.</w:t>
            </w:r>
            <w:r>
              <w:rPr>
                <w:rFonts w:asciiTheme="majorBidi" w:hAnsiTheme="majorBidi" w:cstheme="majorBidi"/>
                <w:sz w:val="20"/>
                <w:szCs w:val="20"/>
                <w:lang w:val="en-US"/>
              </w:rPr>
              <w:t>13</w:t>
            </w:r>
            <w:r w:rsidR="00A931F2" w:rsidRPr="00A931F2">
              <w:rPr>
                <w:rFonts w:asciiTheme="majorBidi" w:hAnsiTheme="majorBidi" w:cstheme="majorBidi"/>
                <w:sz w:val="20"/>
                <w:szCs w:val="20"/>
                <w:lang w:val="en-US"/>
              </w:rPr>
              <w:t xml:space="preserve"> (</w:t>
            </w:r>
            <w:r>
              <w:rPr>
                <w:rFonts w:asciiTheme="majorBidi" w:hAnsiTheme="majorBidi" w:cstheme="majorBidi"/>
                <w:sz w:val="20"/>
                <w:szCs w:val="20"/>
                <w:lang w:val="en-US"/>
              </w:rPr>
              <w:t>0</w:t>
            </w:r>
            <w:r w:rsidR="00A931F2" w:rsidRPr="00A931F2">
              <w:rPr>
                <w:rFonts w:asciiTheme="majorBidi" w:hAnsiTheme="majorBidi" w:cstheme="majorBidi"/>
                <w:sz w:val="20"/>
                <w:szCs w:val="20"/>
                <w:lang w:val="en-US"/>
              </w:rPr>
              <w:t>.</w:t>
            </w:r>
            <w:r>
              <w:rPr>
                <w:rFonts w:asciiTheme="majorBidi" w:hAnsiTheme="majorBidi" w:cstheme="majorBidi"/>
                <w:sz w:val="20"/>
                <w:szCs w:val="20"/>
                <w:lang w:val="en-US"/>
              </w:rPr>
              <w:t>87</w:t>
            </w:r>
            <w:r w:rsidR="00A931F2" w:rsidRPr="00A931F2">
              <w:rPr>
                <w:rFonts w:asciiTheme="majorBidi" w:hAnsiTheme="majorBidi" w:cstheme="majorBidi"/>
                <w:sz w:val="20"/>
                <w:szCs w:val="20"/>
                <w:lang w:val="en-US"/>
              </w:rPr>
              <w:t>)</w:t>
            </w:r>
          </w:p>
        </w:tc>
      </w:tr>
      <w:tr w:rsidR="005B6772" w:rsidTr="00715153">
        <w:tc>
          <w:tcPr>
            <w:tcW w:w="1842" w:type="dxa"/>
          </w:tcPr>
          <w:p w:rsidR="005B6772" w:rsidRPr="002B75F2" w:rsidRDefault="002B75F2" w:rsidP="002B75F2">
            <w:pPr>
              <w:jc w:val="center"/>
              <w:rPr>
                <w:rFonts w:asciiTheme="majorBidi" w:hAnsiTheme="majorBidi" w:cstheme="majorBidi"/>
                <w:b/>
                <w:bCs/>
                <w:sz w:val="18"/>
                <w:szCs w:val="18"/>
                <w:lang w:val="en-US" w:bidi="ar-DZ"/>
              </w:rPr>
            </w:pPr>
            <w:r w:rsidRPr="002B75F2">
              <w:rPr>
                <w:rFonts w:asciiTheme="majorBidi" w:hAnsiTheme="majorBidi" w:cstheme="majorBidi"/>
                <w:b/>
                <w:bCs/>
                <w:sz w:val="18"/>
                <w:szCs w:val="18"/>
                <w:lang w:val="en-US" w:bidi="ar-DZ"/>
              </w:rPr>
              <w:t>Hadri</w:t>
            </w:r>
          </w:p>
        </w:tc>
        <w:tc>
          <w:tcPr>
            <w:tcW w:w="1842" w:type="dxa"/>
          </w:tcPr>
          <w:p w:rsidR="005B6772" w:rsidRPr="00A931F2" w:rsidRDefault="001A7667" w:rsidP="00A931F2">
            <w:pPr>
              <w:jc w:val="center"/>
              <w:rPr>
                <w:rFonts w:asciiTheme="majorBidi" w:hAnsiTheme="majorBidi" w:cstheme="majorBidi"/>
                <w:sz w:val="20"/>
                <w:szCs w:val="20"/>
                <w:lang w:val="en-US"/>
              </w:rPr>
            </w:pPr>
            <w:r w:rsidRPr="00A931F2">
              <w:rPr>
                <w:rFonts w:asciiTheme="majorBidi" w:hAnsiTheme="majorBidi" w:cstheme="majorBidi"/>
                <w:sz w:val="20"/>
                <w:szCs w:val="20"/>
                <w:lang w:val="en-US"/>
              </w:rPr>
              <w:t>8.02 (0.000)</w:t>
            </w:r>
          </w:p>
        </w:tc>
        <w:tc>
          <w:tcPr>
            <w:tcW w:w="1842" w:type="dxa"/>
          </w:tcPr>
          <w:p w:rsidR="005B6772" w:rsidRPr="00A931F2" w:rsidRDefault="001A7667" w:rsidP="00A931F2">
            <w:pPr>
              <w:jc w:val="center"/>
              <w:rPr>
                <w:rFonts w:asciiTheme="majorBidi" w:hAnsiTheme="majorBidi" w:cstheme="majorBidi"/>
                <w:sz w:val="20"/>
                <w:szCs w:val="20"/>
                <w:lang w:val="en-US"/>
              </w:rPr>
            </w:pPr>
            <w:r w:rsidRPr="00A931F2">
              <w:rPr>
                <w:rFonts w:asciiTheme="majorBidi" w:hAnsiTheme="majorBidi" w:cstheme="majorBidi"/>
                <w:sz w:val="20"/>
                <w:szCs w:val="20"/>
                <w:lang w:val="en-US"/>
              </w:rPr>
              <w:t>1.98 (0.02)</w:t>
            </w:r>
          </w:p>
        </w:tc>
        <w:tc>
          <w:tcPr>
            <w:tcW w:w="1843" w:type="dxa"/>
          </w:tcPr>
          <w:p w:rsidR="005B6772" w:rsidRPr="00A931F2" w:rsidRDefault="001A7667" w:rsidP="00A931F2">
            <w:pPr>
              <w:jc w:val="center"/>
              <w:rPr>
                <w:rFonts w:asciiTheme="majorBidi" w:hAnsiTheme="majorBidi" w:cstheme="majorBidi"/>
                <w:sz w:val="20"/>
                <w:szCs w:val="20"/>
                <w:lang w:val="en-US"/>
              </w:rPr>
            </w:pPr>
            <w:r w:rsidRPr="00A931F2">
              <w:rPr>
                <w:rFonts w:asciiTheme="majorBidi" w:hAnsiTheme="majorBidi" w:cstheme="majorBidi"/>
                <w:sz w:val="20"/>
                <w:szCs w:val="20"/>
                <w:lang w:val="en-US"/>
              </w:rPr>
              <w:t>9.68 (0.00)</w:t>
            </w:r>
          </w:p>
        </w:tc>
        <w:tc>
          <w:tcPr>
            <w:tcW w:w="1843" w:type="dxa"/>
          </w:tcPr>
          <w:p w:rsidR="005B6772" w:rsidRPr="00A931F2" w:rsidRDefault="00A931F2" w:rsidP="00A931F2">
            <w:pPr>
              <w:jc w:val="center"/>
              <w:rPr>
                <w:rFonts w:asciiTheme="majorBidi" w:hAnsiTheme="majorBidi" w:cstheme="majorBidi"/>
                <w:sz w:val="20"/>
                <w:szCs w:val="20"/>
                <w:lang w:val="en-US"/>
              </w:rPr>
            </w:pPr>
            <w:r w:rsidRPr="00A931F2">
              <w:rPr>
                <w:rFonts w:asciiTheme="majorBidi" w:hAnsiTheme="majorBidi" w:cstheme="majorBidi"/>
                <w:sz w:val="20"/>
                <w:szCs w:val="20"/>
                <w:lang w:val="en-US"/>
              </w:rPr>
              <w:t>7.88 (0.00)</w:t>
            </w:r>
          </w:p>
        </w:tc>
      </w:tr>
      <w:tr w:rsidR="005B6772" w:rsidTr="00715153">
        <w:tc>
          <w:tcPr>
            <w:tcW w:w="1842" w:type="dxa"/>
          </w:tcPr>
          <w:p w:rsidR="005B6772" w:rsidRPr="002B75F2" w:rsidRDefault="002B75F2" w:rsidP="002B75F2">
            <w:pPr>
              <w:jc w:val="center"/>
              <w:rPr>
                <w:rFonts w:asciiTheme="majorBidi" w:hAnsiTheme="majorBidi" w:cstheme="majorBidi"/>
                <w:b/>
                <w:bCs/>
                <w:sz w:val="18"/>
                <w:szCs w:val="18"/>
                <w:lang w:val="en-US" w:bidi="ar-DZ"/>
              </w:rPr>
            </w:pPr>
            <w:r w:rsidRPr="002B75F2">
              <w:rPr>
                <w:rFonts w:asciiTheme="majorBidi" w:hAnsiTheme="majorBidi" w:cstheme="majorBidi"/>
                <w:b/>
                <w:bCs/>
                <w:sz w:val="18"/>
                <w:szCs w:val="18"/>
                <w:lang w:val="en-US" w:bidi="ar-DZ"/>
              </w:rPr>
              <w:t>Choi: Z statistic</w:t>
            </w:r>
          </w:p>
        </w:tc>
        <w:tc>
          <w:tcPr>
            <w:tcW w:w="1842" w:type="dxa"/>
          </w:tcPr>
          <w:p w:rsidR="005B6772" w:rsidRPr="00A931F2" w:rsidRDefault="001A7667" w:rsidP="00A931F2">
            <w:pPr>
              <w:jc w:val="center"/>
              <w:rPr>
                <w:rFonts w:asciiTheme="majorBidi" w:hAnsiTheme="majorBidi" w:cstheme="majorBidi"/>
                <w:sz w:val="20"/>
                <w:szCs w:val="20"/>
                <w:lang w:val="en-US"/>
              </w:rPr>
            </w:pPr>
            <w:r w:rsidRPr="00A931F2">
              <w:rPr>
                <w:rFonts w:asciiTheme="majorBidi" w:hAnsiTheme="majorBidi" w:cstheme="majorBidi"/>
                <w:sz w:val="20"/>
                <w:szCs w:val="20"/>
                <w:lang w:val="en-US"/>
              </w:rPr>
              <w:t>0.39 (0.65)</w:t>
            </w:r>
          </w:p>
        </w:tc>
        <w:tc>
          <w:tcPr>
            <w:tcW w:w="1842" w:type="dxa"/>
          </w:tcPr>
          <w:p w:rsidR="005B6772" w:rsidRPr="00A931F2" w:rsidRDefault="001A7667" w:rsidP="00A931F2">
            <w:pPr>
              <w:jc w:val="center"/>
              <w:rPr>
                <w:rFonts w:asciiTheme="majorBidi" w:hAnsiTheme="majorBidi" w:cstheme="majorBidi"/>
                <w:sz w:val="20"/>
                <w:szCs w:val="20"/>
                <w:lang w:val="en-US"/>
              </w:rPr>
            </w:pPr>
            <w:r w:rsidRPr="00A931F2">
              <w:rPr>
                <w:rFonts w:asciiTheme="majorBidi" w:hAnsiTheme="majorBidi" w:cstheme="majorBidi"/>
                <w:sz w:val="20"/>
                <w:szCs w:val="20"/>
                <w:lang w:val="en-US"/>
              </w:rPr>
              <w:t>0.03 (0.28)</w:t>
            </w:r>
          </w:p>
        </w:tc>
        <w:tc>
          <w:tcPr>
            <w:tcW w:w="1843" w:type="dxa"/>
          </w:tcPr>
          <w:p w:rsidR="005B6772" w:rsidRPr="00A931F2" w:rsidRDefault="001A7667" w:rsidP="00A931F2">
            <w:pPr>
              <w:jc w:val="center"/>
              <w:rPr>
                <w:rFonts w:asciiTheme="majorBidi" w:hAnsiTheme="majorBidi" w:cstheme="majorBidi"/>
                <w:sz w:val="20"/>
                <w:szCs w:val="20"/>
                <w:lang w:val="en-US"/>
              </w:rPr>
            </w:pPr>
            <w:r w:rsidRPr="00A931F2">
              <w:rPr>
                <w:rFonts w:asciiTheme="majorBidi" w:hAnsiTheme="majorBidi" w:cstheme="majorBidi"/>
                <w:sz w:val="20"/>
                <w:szCs w:val="20"/>
                <w:lang w:val="en-US"/>
              </w:rPr>
              <w:t>8.03 (1.00)</w:t>
            </w:r>
          </w:p>
        </w:tc>
        <w:tc>
          <w:tcPr>
            <w:tcW w:w="1843" w:type="dxa"/>
          </w:tcPr>
          <w:p w:rsidR="005B6772" w:rsidRPr="00A931F2" w:rsidRDefault="00A931F2" w:rsidP="00A931F2">
            <w:pPr>
              <w:jc w:val="center"/>
              <w:rPr>
                <w:rFonts w:asciiTheme="majorBidi" w:hAnsiTheme="majorBidi" w:cstheme="majorBidi"/>
                <w:sz w:val="20"/>
                <w:szCs w:val="20"/>
                <w:lang w:val="en-US"/>
              </w:rPr>
            </w:pPr>
            <w:r w:rsidRPr="00A931F2">
              <w:rPr>
                <w:rFonts w:asciiTheme="majorBidi" w:hAnsiTheme="majorBidi" w:cstheme="majorBidi"/>
                <w:sz w:val="20"/>
                <w:szCs w:val="20"/>
                <w:lang w:val="en-US"/>
              </w:rPr>
              <w:t>4.20 (1.00)</w:t>
            </w:r>
          </w:p>
        </w:tc>
      </w:tr>
      <w:tr w:rsidR="005B6772" w:rsidTr="00715153">
        <w:tc>
          <w:tcPr>
            <w:tcW w:w="1842" w:type="dxa"/>
            <w:tcBorders>
              <w:bottom w:val="single" w:sz="4" w:space="0" w:color="auto"/>
            </w:tcBorders>
          </w:tcPr>
          <w:p w:rsidR="005B6772" w:rsidRPr="002B75F2" w:rsidRDefault="002B75F2" w:rsidP="002B75F2">
            <w:pPr>
              <w:jc w:val="center"/>
              <w:rPr>
                <w:rFonts w:asciiTheme="majorBidi" w:hAnsiTheme="majorBidi" w:cstheme="majorBidi"/>
                <w:b/>
                <w:bCs/>
                <w:sz w:val="18"/>
                <w:szCs w:val="18"/>
                <w:lang w:val="en-US" w:bidi="ar-DZ"/>
              </w:rPr>
            </w:pPr>
            <w:r w:rsidRPr="002B75F2">
              <w:rPr>
                <w:rFonts w:asciiTheme="majorBidi" w:hAnsiTheme="majorBidi" w:cstheme="majorBidi"/>
                <w:b/>
                <w:bCs/>
                <w:sz w:val="18"/>
                <w:szCs w:val="18"/>
                <w:lang w:val="en-US" w:bidi="ar-DZ"/>
              </w:rPr>
              <w:t>Choi: Fisher</w:t>
            </w:r>
          </w:p>
        </w:tc>
        <w:tc>
          <w:tcPr>
            <w:tcW w:w="1842" w:type="dxa"/>
            <w:tcBorders>
              <w:bottom w:val="single" w:sz="4" w:space="0" w:color="auto"/>
            </w:tcBorders>
          </w:tcPr>
          <w:p w:rsidR="005B6772" w:rsidRPr="00A931F2" w:rsidRDefault="001A7667" w:rsidP="00A931F2">
            <w:pPr>
              <w:jc w:val="center"/>
              <w:rPr>
                <w:rFonts w:asciiTheme="majorBidi" w:hAnsiTheme="majorBidi" w:cstheme="majorBidi"/>
                <w:sz w:val="20"/>
                <w:szCs w:val="20"/>
                <w:lang w:val="en-US"/>
              </w:rPr>
            </w:pPr>
            <w:r w:rsidRPr="00A931F2">
              <w:rPr>
                <w:rFonts w:asciiTheme="majorBidi" w:hAnsiTheme="majorBidi" w:cstheme="majorBidi"/>
                <w:sz w:val="20"/>
                <w:szCs w:val="20"/>
                <w:lang w:val="en-US"/>
              </w:rPr>
              <w:t>0.31 (0.62)</w:t>
            </w:r>
          </w:p>
        </w:tc>
        <w:tc>
          <w:tcPr>
            <w:tcW w:w="1842" w:type="dxa"/>
            <w:tcBorders>
              <w:bottom w:val="single" w:sz="4" w:space="0" w:color="auto"/>
            </w:tcBorders>
          </w:tcPr>
          <w:p w:rsidR="005B6772" w:rsidRPr="00A931F2" w:rsidRDefault="001A7667" w:rsidP="00A931F2">
            <w:pPr>
              <w:jc w:val="center"/>
              <w:rPr>
                <w:rFonts w:asciiTheme="majorBidi" w:hAnsiTheme="majorBidi" w:cstheme="majorBidi"/>
                <w:sz w:val="20"/>
                <w:szCs w:val="20"/>
                <w:lang w:val="en-US"/>
              </w:rPr>
            </w:pPr>
            <w:r w:rsidRPr="00A931F2">
              <w:rPr>
                <w:rFonts w:asciiTheme="majorBidi" w:hAnsiTheme="majorBidi" w:cstheme="majorBidi"/>
                <w:sz w:val="20"/>
                <w:szCs w:val="20"/>
                <w:lang w:val="en-US"/>
              </w:rPr>
              <w:t>0.83 (0.79)</w:t>
            </w:r>
          </w:p>
        </w:tc>
        <w:tc>
          <w:tcPr>
            <w:tcW w:w="1843" w:type="dxa"/>
            <w:tcBorders>
              <w:bottom w:val="single" w:sz="4" w:space="0" w:color="auto"/>
            </w:tcBorders>
          </w:tcPr>
          <w:p w:rsidR="005B6772" w:rsidRPr="00A931F2" w:rsidRDefault="001A7667" w:rsidP="00A931F2">
            <w:pPr>
              <w:jc w:val="center"/>
              <w:rPr>
                <w:rFonts w:asciiTheme="majorBidi" w:hAnsiTheme="majorBidi" w:cstheme="majorBidi"/>
                <w:sz w:val="20"/>
                <w:szCs w:val="20"/>
                <w:lang w:val="en-US"/>
              </w:rPr>
            </w:pPr>
            <w:r w:rsidRPr="00A931F2">
              <w:rPr>
                <w:rFonts w:asciiTheme="majorBidi" w:hAnsiTheme="majorBidi" w:cstheme="majorBidi"/>
                <w:sz w:val="20"/>
                <w:szCs w:val="20"/>
                <w:lang w:val="en-US"/>
              </w:rPr>
              <w:t>7.61 (1.00)</w:t>
            </w:r>
          </w:p>
        </w:tc>
        <w:tc>
          <w:tcPr>
            <w:tcW w:w="1843" w:type="dxa"/>
            <w:tcBorders>
              <w:bottom w:val="single" w:sz="4" w:space="0" w:color="auto"/>
            </w:tcBorders>
          </w:tcPr>
          <w:p w:rsidR="005B6772" w:rsidRPr="00A931F2" w:rsidRDefault="00A931F2" w:rsidP="00A931F2">
            <w:pPr>
              <w:jc w:val="center"/>
              <w:rPr>
                <w:rFonts w:asciiTheme="majorBidi" w:hAnsiTheme="majorBidi" w:cstheme="majorBidi"/>
                <w:sz w:val="20"/>
                <w:szCs w:val="20"/>
                <w:lang w:val="en-US"/>
              </w:rPr>
            </w:pPr>
            <w:r w:rsidRPr="00A931F2">
              <w:rPr>
                <w:rFonts w:asciiTheme="majorBidi" w:hAnsiTheme="majorBidi" w:cstheme="majorBidi"/>
                <w:sz w:val="20"/>
                <w:szCs w:val="20"/>
                <w:lang w:val="en-US"/>
              </w:rPr>
              <w:t>4.31 (1.00)</w:t>
            </w:r>
          </w:p>
        </w:tc>
      </w:tr>
    </w:tbl>
    <w:p w:rsidR="00E54540" w:rsidRDefault="00A931F2" w:rsidP="00A931F2">
      <w:pPr>
        <w:rPr>
          <w:rFonts w:ascii="Georgia" w:hAnsi="Georgia"/>
          <w:sz w:val="20"/>
          <w:szCs w:val="20"/>
          <w:lang w:val="en-US" w:bidi="ar-DZ"/>
        </w:rPr>
      </w:pPr>
      <w:r w:rsidRPr="00A931F2">
        <w:rPr>
          <w:rFonts w:ascii="Georgia" w:hAnsi="Georgia"/>
          <w:sz w:val="20"/>
          <w:szCs w:val="20"/>
          <w:lang w:val="en-US" w:bidi="ar-DZ"/>
        </w:rPr>
        <w:t>Notes: Table 2 shows the statistics of the panel unit root tests. The values in brackets are the corresponding p values.</w:t>
      </w:r>
    </w:p>
    <w:p w:rsidR="00A931F2" w:rsidRPr="00F536D2" w:rsidRDefault="00A931F2" w:rsidP="00A931F2">
      <w:pPr>
        <w:jc w:val="center"/>
        <w:rPr>
          <w:rFonts w:ascii="Georgia" w:hAnsi="Georgia"/>
          <w:lang w:val="en-US" w:bidi="ar-DZ"/>
        </w:rPr>
      </w:pPr>
      <w:r w:rsidRPr="005B6772">
        <w:rPr>
          <w:rFonts w:ascii="Georgia" w:hAnsi="Georgia"/>
          <w:b/>
          <w:bCs/>
          <w:sz w:val="20"/>
          <w:szCs w:val="20"/>
          <w:lang w:val="en-US" w:bidi="ar-DZ"/>
        </w:rPr>
        <w:t xml:space="preserve">Table </w:t>
      </w:r>
      <w:r>
        <w:rPr>
          <w:rFonts w:ascii="Georgia" w:hAnsi="Georgia"/>
          <w:b/>
          <w:bCs/>
          <w:sz w:val="20"/>
          <w:szCs w:val="20"/>
          <w:lang w:val="en-US" w:bidi="ar-DZ"/>
        </w:rPr>
        <w:t>3</w:t>
      </w:r>
      <w:r w:rsidRPr="005B6772">
        <w:rPr>
          <w:rFonts w:ascii="Georgia" w:hAnsi="Georgia"/>
          <w:b/>
          <w:bCs/>
          <w:sz w:val="20"/>
          <w:szCs w:val="20"/>
          <w:lang w:val="en-US" w:bidi="ar-DZ"/>
        </w:rPr>
        <w:t xml:space="preserve"> </w:t>
      </w:r>
      <w:r w:rsidRPr="00A931F2">
        <w:rPr>
          <w:rFonts w:ascii="Georgia" w:hAnsi="Georgia"/>
          <w:b/>
          <w:bCs/>
          <w:sz w:val="20"/>
          <w:szCs w:val="20"/>
          <w:lang w:val="en-US" w:bidi="ar-DZ"/>
        </w:rPr>
        <w:t>Panel unit root test results: series in first difference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2"/>
        <w:gridCol w:w="1842"/>
        <w:gridCol w:w="1842"/>
        <w:gridCol w:w="1843"/>
        <w:gridCol w:w="1843"/>
      </w:tblGrid>
      <w:tr w:rsidR="00A931F2" w:rsidTr="00715153">
        <w:tc>
          <w:tcPr>
            <w:tcW w:w="1842" w:type="dxa"/>
            <w:tcBorders>
              <w:bottom w:val="single" w:sz="4" w:space="0" w:color="auto"/>
            </w:tcBorders>
          </w:tcPr>
          <w:p w:rsidR="00A931F2" w:rsidRDefault="00A931F2" w:rsidP="006B12B2">
            <w:pPr>
              <w:rPr>
                <w:b/>
                <w:bCs/>
                <w:lang w:val="en-US"/>
              </w:rPr>
            </w:pPr>
          </w:p>
        </w:tc>
        <w:tc>
          <w:tcPr>
            <w:tcW w:w="3684" w:type="dxa"/>
            <w:gridSpan w:val="2"/>
            <w:tcBorders>
              <w:bottom w:val="single" w:sz="4" w:space="0" w:color="auto"/>
            </w:tcBorders>
          </w:tcPr>
          <w:p w:rsidR="00A931F2" w:rsidRPr="00A931F2" w:rsidRDefault="003A3390" w:rsidP="006B12B2">
            <w:pPr>
              <w:jc w:val="center"/>
              <w:rPr>
                <w:rFonts w:asciiTheme="majorBidi" w:hAnsiTheme="majorBidi" w:cstheme="majorBidi"/>
                <w:b/>
                <w:bCs/>
                <w:lang w:val="en-US"/>
              </w:rPr>
            </w:pPr>
            <w:r>
              <w:rPr>
                <w:rFonts w:asciiTheme="majorBidi" w:hAnsiTheme="majorBidi" w:cstheme="majorBidi"/>
                <w:b/>
                <w:bCs/>
                <w:lang w:val="en-US"/>
              </w:rPr>
              <w:t xml:space="preserve">Δ </w:t>
            </w:r>
            <w:r w:rsidR="00A931F2" w:rsidRPr="00A931F2">
              <w:rPr>
                <w:rFonts w:asciiTheme="majorBidi" w:hAnsiTheme="majorBidi" w:cstheme="majorBidi"/>
                <w:b/>
                <w:bCs/>
                <w:lang w:val="en-US"/>
              </w:rPr>
              <w:t>GDP</w:t>
            </w:r>
          </w:p>
        </w:tc>
        <w:tc>
          <w:tcPr>
            <w:tcW w:w="3686" w:type="dxa"/>
            <w:gridSpan w:val="2"/>
            <w:tcBorders>
              <w:bottom w:val="single" w:sz="4" w:space="0" w:color="auto"/>
            </w:tcBorders>
          </w:tcPr>
          <w:p w:rsidR="00A931F2" w:rsidRPr="00A931F2" w:rsidRDefault="003A3390" w:rsidP="006B12B2">
            <w:pPr>
              <w:jc w:val="center"/>
              <w:rPr>
                <w:rFonts w:asciiTheme="majorBidi" w:hAnsiTheme="majorBidi" w:cstheme="majorBidi"/>
                <w:b/>
                <w:bCs/>
                <w:lang w:val="en-US"/>
              </w:rPr>
            </w:pPr>
            <w:r>
              <w:rPr>
                <w:rFonts w:asciiTheme="majorBidi" w:hAnsiTheme="majorBidi" w:cstheme="majorBidi"/>
                <w:b/>
                <w:bCs/>
                <w:lang w:val="en-US"/>
              </w:rPr>
              <w:t xml:space="preserve">Δ </w:t>
            </w:r>
            <w:r w:rsidR="00A931F2" w:rsidRPr="00A931F2">
              <w:rPr>
                <w:rFonts w:asciiTheme="majorBidi" w:hAnsiTheme="majorBidi" w:cstheme="majorBidi"/>
                <w:b/>
                <w:bCs/>
                <w:lang w:val="en-US"/>
              </w:rPr>
              <w:t>PP</w:t>
            </w:r>
          </w:p>
        </w:tc>
      </w:tr>
      <w:tr w:rsidR="00A931F2" w:rsidTr="00715153">
        <w:tc>
          <w:tcPr>
            <w:tcW w:w="1842" w:type="dxa"/>
            <w:tcBorders>
              <w:top w:val="single" w:sz="4" w:space="0" w:color="auto"/>
              <w:bottom w:val="single" w:sz="4" w:space="0" w:color="auto"/>
            </w:tcBorders>
          </w:tcPr>
          <w:p w:rsidR="00A931F2" w:rsidRDefault="00A931F2" w:rsidP="006B12B2">
            <w:pPr>
              <w:rPr>
                <w:b/>
                <w:bCs/>
                <w:lang w:val="en-US"/>
              </w:rPr>
            </w:pPr>
          </w:p>
        </w:tc>
        <w:tc>
          <w:tcPr>
            <w:tcW w:w="1842" w:type="dxa"/>
            <w:tcBorders>
              <w:top w:val="single" w:sz="4" w:space="0" w:color="auto"/>
              <w:bottom w:val="single" w:sz="4" w:space="0" w:color="auto"/>
            </w:tcBorders>
          </w:tcPr>
          <w:p w:rsidR="00A931F2" w:rsidRPr="002B75F2" w:rsidRDefault="00A931F2" w:rsidP="006B12B2">
            <w:pPr>
              <w:jc w:val="center"/>
              <w:rPr>
                <w:rFonts w:asciiTheme="majorBidi" w:hAnsiTheme="majorBidi" w:cstheme="majorBidi"/>
                <w:b/>
                <w:bCs/>
                <w:sz w:val="18"/>
                <w:szCs w:val="18"/>
                <w:lang w:val="en-US" w:bidi="ar-DZ"/>
              </w:rPr>
            </w:pPr>
            <w:r w:rsidRPr="002B75F2">
              <w:rPr>
                <w:rFonts w:asciiTheme="majorBidi" w:hAnsiTheme="majorBidi" w:cstheme="majorBidi"/>
                <w:b/>
                <w:bCs/>
                <w:sz w:val="18"/>
                <w:szCs w:val="18"/>
                <w:lang w:val="en-US" w:bidi="ar-DZ"/>
              </w:rPr>
              <w:t>Intercept</w:t>
            </w:r>
          </w:p>
        </w:tc>
        <w:tc>
          <w:tcPr>
            <w:tcW w:w="1842" w:type="dxa"/>
            <w:tcBorders>
              <w:top w:val="single" w:sz="4" w:space="0" w:color="auto"/>
              <w:bottom w:val="single" w:sz="4" w:space="0" w:color="auto"/>
            </w:tcBorders>
          </w:tcPr>
          <w:p w:rsidR="00A931F2" w:rsidRPr="002B75F2" w:rsidRDefault="00A931F2" w:rsidP="006B12B2">
            <w:pPr>
              <w:jc w:val="center"/>
              <w:rPr>
                <w:rFonts w:asciiTheme="majorBidi" w:hAnsiTheme="majorBidi" w:cstheme="majorBidi"/>
                <w:b/>
                <w:bCs/>
                <w:sz w:val="18"/>
                <w:szCs w:val="18"/>
                <w:lang w:val="en-US" w:bidi="ar-DZ"/>
              </w:rPr>
            </w:pPr>
            <w:r w:rsidRPr="002B75F2">
              <w:rPr>
                <w:rFonts w:asciiTheme="majorBidi" w:hAnsiTheme="majorBidi" w:cstheme="majorBidi"/>
                <w:b/>
                <w:bCs/>
                <w:sz w:val="18"/>
                <w:szCs w:val="18"/>
                <w:lang w:val="en-US" w:bidi="ar-DZ"/>
              </w:rPr>
              <w:t>Trend</w:t>
            </w:r>
          </w:p>
        </w:tc>
        <w:tc>
          <w:tcPr>
            <w:tcW w:w="1843" w:type="dxa"/>
            <w:tcBorders>
              <w:top w:val="single" w:sz="4" w:space="0" w:color="auto"/>
              <w:bottom w:val="single" w:sz="4" w:space="0" w:color="auto"/>
            </w:tcBorders>
          </w:tcPr>
          <w:p w:rsidR="00A931F2" w:rsidRPr="003A3390" w:rsidRDefault="00A931F2" w:rsidP="006B12B2">
            <w:pPr>
              <w:jc w:val="center"/>
              <w:rPr>
                <w:rFonts w:asciiTheme="majorBidi" w:hAnsiTheme="majorBidi" w:cstheme="majorBidi"/>
                <w:sz w:val="20"/>
                <w:szCs w:val="20"/>
                <w:lang w:val="en-US"/>
              </w:rPr>
            </w:pPr>
            <w:r w:rsidRPr="003A3390">
              <w:rPr>
                <w:rFonts w:asciiTheme="majorBidi" w:hAnsiTheme="majorBidi" w:cstheme="majorBidi"/>
                <w:sz w:val="20"/>
                <w:szCs w:val="20"/>
                <w:lang w:val="en-US"/>
              </w:rPr>
              <w:t>Intercept</w:t>
            </w:r>
          </w:p>
        </w:tc>
        <w:tc>
          <w:tcPr>
            <w:tcW w:w="1843" w:type="dxa"/>
            <w:tcBorders>
              <w:top w:val="single" w:sz="4" w:space="0" w:color="auto"/>
              <w:bottom w:val="single" w:sz="4" w:space="0" w:color="auto"/>
            </w:tcBorders>
          </w:tcPr>
          <w:p w:rsidR="00A931F2" w:rsidRPr="002B75F2" w:rsidRDefault="00A931F2" w:rsidP="006B12B2">
            <w:pPr>
              <w:jc w:val="center"/>
              <w:rPr>
                <w:rFonts w:asciiTheme="majorBidi" w:hAnsiTheme="majorBidi" w:cstheme="majorBidi"/>
                <w:b/>
                <w:bCs/>
                <w:sz w:val="18"/>
                <w:szCs w:val="18"/>
                <w:lang w:val="en-US" w:bidi="ar-DZ"/>
              </w:rPr>
            </w:pPr>
            <w:r w:rsidRPr="002B75F2">
              <w:rPr>
                <w:rFonts w:asciiTheme="majorBidi" w:hAnsiTheme="majorBidi" w:cstheme="majorBidi"/>
                <w:b/>
                <w:bCs/>
                <w:sz w:val="18"/>
                <w:szCs w:val="18"/>
                <w:lang w:val="en-US" w:bidi="ar-DZ"/>
              </w:rPr>
              <w:t>Trend</w:t>
            </w:r>
          </w:p>
        </w:tc>
      </w:tr>
      <w:tr w:rsidR="00A931F2" w:rsidTr="00715153">
        <w:tc>
          <w:tcPr>
            <w:tcW w:w="1842" w:type="dxa"/>
            <w:tcBorders>
              <w:top w:val="single" w:sz="4" w:space="0" w:color="auto"/>
            </w:tcBorders>
          </w:tcPr>
          <w:p w:rsidR="00A931F2" w:rsidRPr="002B75F2" w:rsidRDefault="00A931F2" w:rsidP="006B12B2">
            <w:pPr>
              <w:jc w:val="center"/>
              <w:rPr>
                <w:rFonts w:asciiTheme="majorBidi" w:hAnsiTheme="majorBidi" w:cstheme="majorBidi"/>
                <w:b/>
                <w:bCs/>
                <w:sz w:val="18"/>
                <w:szCs w:val="18"/>
                <w:lang w:val="en-US" w:bidi="ar-DZ"/>
              </w:rPr>
            </w:pPr>
            <w:r w:rsidRPr="002B75F2">
              <w:rPr>
                <w:rFonts w:asciiTheme="majorBidi" w:hAnsiTheme="majorBidi" w:cstheme="majorBidi"/>
                <w:b/>
                <w:bCs/>
                <w:sz w:val="18"/>
                <w:szCs w:val="18"/>
                <w:lang w:val="en-US" w:bidi="ar-DZ"/>
              </w:rPr>
              <w:t>LLC</w:t>
            </w:r>
          </w:p>
        </w:tc>
        <w:tc>
          <w:tcPr>
            <w:tcW w:w="1842" w:type="dxa"/>
            <w:tcBorders>
              <w:top w:val="single" w:sz="4" w:space="0" w:color="auto"/>
            </w:tcBorders>
          </w:tcPr>
          <w:p w:rsidR="00A931F2" w:rsidRPr="003A3390" w:rsidRDefault="00C53E34" w:rsidP="00C53E34">
            <w:pPr>
              <w:jc w:val="center"/>
              <w:rPr>
                <w:rFonts w:asciiTheme="majorBidi" w:hAnsiTheme="majorBidi" w:cstheme="majorBidi"/>
                <w:sz w:val="20"/>
                <w:szCs w:val="20"/>
                <w:lang w:val="en-US"/>
              </w:rPr>
            </w:pPr>
            <w:r w:rsidRPr="003A3390">
              <w:rPr>
                <w:rFonts w:asciiTheme="majorBidi" w:hAnsiTheme="majorBidi" w:cstheme="majorBidi"/>
                <w:sz w:val="20"/>
                <w:szCs w:val="20"/>
                <w:lang w:val="en-US"/>
              </w:rPr>
              <w:t>14.18</w:t>
            </w:r>
            <w:r w:rsidR="00A931F2" w:rsidRPr="003A3390">
              <w:rPr>
                <w:rFonts w:asciiTheme="majorBidi" w:hAnsiTheme="majorBidi" w:cstheme="majorBidi"/>
                <w:sz w:val="20"/>
                <w:szCs w:val="20"/>
                <w:lang w:val="en-US"/>
              </w:rPr>
              <w:t xml:space="preserve"> (0.</w:t>
            </w:r>
            <w:r w:rsidRPr="003A3390">
              <w:rPr>
                <w:rFonts w:asciiTheme="majorBidi" w:hAnsiTheme="majorBidi" w:cstheme="majorBidi"/>
                <w:sz w:val="20"/>
                <w:szCs w:val="20"/>
                <w:lang w:val="en-US"/>
              </w:rPr>
              <w:t>00</w:t>
            </w:r>
            <w:r w:rsidR="00A931F2" w:rsidRPr="003A3390">
              <w:rPr>
                <w:rFonts w:asciiTheme="majorBidi" w:hAnsiTheme="majorBidi" w:cstheme="majorBidi"/>
                <w:sz w:val="20"/>
                <w:szCs w:val="20"/>
                <w:lang w:val="en-US"/>
              </w:rPr>
              <w:t>)</w:t>
            </w:r>
          </w:p>
        </w:tc>
        <w:tc>
          <w:tcPr>
            <w:tcW w:w="1842" w:type="dxa"/>
            <w:tcBorders>
              <w:top w:val="single" w:sz="4" w:space="0" w:color="auto"/>
            </w:tcBorders>
          </w:tcPr>
          <w:p w:rsidR="00A931F2" w:rsidRPr="003A3390" w:rsidRDefault="00C53E34" w:rsidP="00C53E34">
            <w:pPr>
              <w:jc w:val="center"/>
              <w:rPr>
                <w:rFonts w:asciiTheme="majorBidi" w:hAnsiTheme="majorBidi" w:cstheme="majorBidi"/>
                <w:sz w:val="20"/>
                <w:szCs w:val="20"/>
                <w:lang w:val="en-US"/>
              </w:rPr>
            </w:pPr>
            <w:r w:rsidRPr="003A3390">
              <w:rPr>
                <w:rFonts w:asciiTheme="majorBidi" w:hAnsiTheme="majorBidi" w:cstheme="majorBidi"/>
                <w:sz w:val="20"/>
                <w:szCs w:val="20"/>
                <w:lang w:val="en-US"/>
              </w:rPr>
              <w:t>14.15</w:t>
            </w:r>
            <w:r w:rsidR="00A931F2" w:rsidRPr="003A3390">
              <w:rPr>
                <w:rFonts w:asciiTheme="majorBidi" w:hAnsiTheme="majorBidi" w:cstheme="majorBidi"/>
                <w:sz w:val="20"/>
                <w:szCs w:val="20"/>
                <w:lang w:val="en-US"/>
              </w:rPr>
              <w:t xml:space="preserve"> (</w:t>
            </w:r>
            <w:r w:rsidRPr="003A3390">
              <w:rPr>
                <w:rFonts w:asciiTheme="majorBidi" w:hAnsiTheme="majorBidi" w:cstheme="majorBidi"/>
                <w:sz w:val="20"/>
                <w:szCs w:val="20"/>
                <w:lang w:val="en-US"/>
              </w:rPr>
              <w:t>0.00</w:t>
            </w:r>
            <w:r w:rsidR="00A931F2" w:rsidRPr="003A3390">
              <w:rPr>
                <w:rFonts w:asciiTheme="majorBidi" w:hAnsiTheme="majorBidi" w:cstheme="majorBidi"/>
                <w:sz w:val="20"/>
                <w:szCs w:val="20"/>
                <w:lang w:val="en-US"/>
              </w:rPr>
              <w:t>)</w:t>
            </w:r>
          </w:p>
        </w:tc>
        <w:tc>
          <w:tcPr>
            <w:tcW w:w="1843" w:type="dxa"/>
            <w:tcBorders>
              <w:top w:val="single" w:sz="4" w:space="0" w:color="auto"/>
            </w:tcBorders>
          </w:tcPr>
          <w:p w:rsidR="00A931F2" w:rsidRPr="003A3390" w:rsidRDefault="003A3390" w:rsidP="003A3390">
            <w:pPr>
              <w:jc w:val="center"/>
              <w:rPr>
                <w:rFonts w:asciiTheme="majorBidi" w:hAnsiTheme="majorBidi" w:cstheme="majorBidi"/>
                <w:sz w:val="20"/>
                <w:szCs w:val="20"/>
                <w:lang w:val="en-US"/>
              </w:rPr>
            </w:pPr>
            <w:r w:rsidRPr="003A3390">
              <w:rPr>
                <w:rFonts w:asciiTheme="majorBidi" w:hAnsiTheme="majorBidi" w:cstheme="majorBidi"/>
                <w:sz w:val="20"/>
                <w:szCs w:val="20"/>
                <w:lang w:val="en-US"/>
              </w:rPr>
              <w:t>-10.74</w:t>
            </w:r>
            <w:r w:rsidR="00A931F2" w:rsidRPr="003A3390">
              <w:rPr>
                <w:rFonts w:asciiTheme="majorBidi" w:hAnsiTheme="majorBidi" w:cstheme="majorBidi"/>
                <w:sz w:val="20"/>
                <w:szCs w:val="20"/>
                <w:lang w:val="en-US"/>
              </w:rPr>
              <w:t xml:space="preserve"> (</w:t>
            </w:r>
            <w:r w:rsidRPr="003A3390">
              <w:rPr>
                <w:rFonts w:asciiTheme="majorBidi" w:hAnsiTheme="majorBidi" w:cstheme="majorBidi"/>
                <w:sz w:val="20"/>
                <w:szCs w:val="20"/>
                <w:lang w:val="en-US"/>
              </w:rPr>
              <w:t>0</w:t>
            </w:r>
            <w:r w:rsidR="00A931F2" w:rsidRPr="003A3390">
              <w:rPr>
                <w:rFonts w:asciiTheme="majorBidi" w:hAnsiTheme="majorBidi" w:cstheme="majorBidi"/>
                <w:sz w:val="20"/>
                <w:szCs w:val="20"/>
                <w:lang w:val="en-US"/>
              </w:rPr>
              <w:t>.00)</w:t>
            </w:r>
          </w:p>
        </w:tc>
        <w:tc>
          <w:tcPr>
            <w:tcW w:w="1843" w:type="dxa"/>
            <w:tcBorders>
              <w:top w:val="single" w:sz="4" w:space="0" w:color="auto"/>
            </w:tcBorders>
          </w:tcPr>
          <w:p w:rsidR="00A931F2" w:rsidRPr="003A3390" w:rsidRDefault="003A3390" w:rsidP="003A3390">
            <w:pPr>
              <w:jc w:val="center"/>
              <w:rPr>
                <w:rFonts w:asciiTheme="majorBidi" w:hAnsiTheme="majorBidi" w:cstheme="majorBidi"/>
                <w:sz w:val="20"/>
                <w:szCs w:val="20"/>
                <w:lang w:val="en-US"/>
              </w:rPr>
            </w:pPr>
            <w:r w:rsidRPr="003A3390">
              <w:rPr>
                <w:rFonts w:asciiTheme="majorBidi" w:hAnsiTheme="majorBidi" w:cstheme="majorBidi"/>
                <w:sz w:val="20"/>
                <w:szCs w:val="20"/>
                <w:lang w:val="en-US"/>
              </w:rPr>
              <w:t xml:space="preserve">11.02 </w:t>
            </w:r>
            <w:r w:rsidR="00A931F2" w:rsidRPr="003A3390">
              <w:rPr>
                <w:rFonts w:asciiTheme="majorBidi" w:hAnsiTheme="majorBidi" w:cstheme="majorBidi"/>
                <w:sz w:val="20"/>
                <w:szCs w:val="20"/>
                <w:lang w:val="en-US"/>
              </w:rPr>
              <w:t>(0.</w:t>
            </w:r>
            <w:r w:rsidRPr="003A3390">
              <w:rPr>
                <w:rFonts w:asciiTheme="majorBidi" w:hAnsiTheme="majorBidi" w:cstheme="majorBidi"/>
                <w:sz w:val="20"/>
                <w:szCs w:val="20"/>
                <w:lang w:val="en-US"/>
              </w:rPr>
              <w:t>00</w:t>
            </w:r>
            <w:r w:rsidR="00A931F2" w:rsidRPr="003A3390">
              <w:rPr>
                <w:rFonts w:asciiTheme="majorBidi" w:hAnsiTheme="majorBidi" w:cstheme="majorBidi"/>
                <w:sz w:val="20"/>
                <w:szCs w:val="20"/>
                <w:lang w:val="en-US"/>
              </w:rPr>
              <w:t>)</w:t>
            </w:r>
          </w:p>
        </w:tc>
      </w:tr>
      <w:tr w:rsidR="00A931F2" w:rsidTr="00715153">
        <w:tc>
          <w:tcPr>
            <w:tcW w:w="1842" w:type="dxa"/>
          </w:tcPr>
          <w:p w:rsidR="00A931F2" w:rsidRPr="002B75F2" w:rsidRDefault="00A931F2" w:rsidP="006B12B2">
            <w:pPr>
              <w:jc w:val="center"/>
              <w:rPr>
                <w:rFonts w:asciiTheme="majorBidi" w:hAnsiTheme="majorBidi" w:cstheme="majorBidi"/>
                <w:b/>
                <w:bCs/>
                <w:sz w:val="18"/>
                <w:szCs w:val="18"/>
                <w:lang w:val="en-US" w:bidi="ar-DZ"/>
              </w:rPr>
            </w:pPr>
            <w:r w:rsidRPr="002B75F2">
              <w:rPr>
                <w:rFonts w:asciiTheme="majorBidi" w:hAnsiTheme="majorBidi" w:cstheme="majorBidi"/>
                <w:b/>
                <w:bCs/>
                <w:sz w:val="18"/>
                <w:szCs w:val="18"/>
                <w:lang w:val="en-US" w:bidi="ar-DZ"/>
              </w:rPr>
              <w:t>IPS</w:t>
            </w:r>
          </w:p>
        </w:tc>
        <w:tc>
          <w:tcPr>
            <w:tcW w:w="1842" w:type="dxa"/>
          </w:tcPr>
          <w:p w:rsidR="00A931F2" w:rsidRPr="003A3390" w:rsidRDefault="00C53E34" w:rsidP="00C53E34">
            <w:pPr>
              <w:jc w:val="center"/>
              <w:rPr>
                <w:rFonts w:asciiTheme="majorBidi" w:hAnsiTheme="majorBidi" w:cstheme="majorBidi"/>
                <w:sz w:val="20"/>
                <w:szCs w:val="20"/>
                <w:lang w:val="en-US"/>
              </w:rPr>
            </w:pPr>
            <w:r w:rsidRPr="003A3390">
              <w:rPr>
                <w:rFonts w:asciiTheme="majorBidi" w:hAnsiTheme="majorBidi" w:cstheme="majorBidi"/>
                <w:sz w:val="20"/>
                <w:szCs w:val="20"/>
                <w:lang w:val="en-US"/>
              </w:rPr>
              <w:t>13.15</w:t>
            </w:r>
            <w:r w:rsidR="00A931F2" w:rsidRPr="003A3390">
              <w:rPr>
                <w:rFonts w:asciiTheme="majorBidi" w:hAnsiTheme="majorBidi" w:cstheme="majorBidi"/>
                <w:sz w:val="20"/>
                <w:szCs w:val="20"/>
                <w:lang w:val="en-US"/>
              </w:rPr>
              <w:t xml:space="preserve"> (</w:t>
            </w:r>
            <w:r w:rsidRPr="003A3390">
              <w:rPr>
                <w:rFonts w:asciiTheme="majorBidi" w:hAnsiTheme="majorBidi" w:cstheme="majorBidi"/>
                <w:sz w:val="20"/>
                <w:szCs w:val="20"/>
                <w:lang w:val="en-US"/>
              </w:rPr>
              <w:t>0.00</w:t>
            </w:r>
            <w:r w:rsidR="00A931F2" w:rsidRPr="003A3390">
              <w:rPr>
                <w:rFonts w:asciiTheme="majorBidi" w:hAnsiTheme="majorBidi" w:cstheme="majorBidi"/>
                <w:sz w:val="20"/>
                <w:szCs w:val="20"/>
                <w:lang w:val="en-US"/>
              </w:rPr>
              <w:t>)</w:t>
            </w:r>
          </w:p>
        </w:tc>
        <w:tc>
          <w:tcPr>
            <w:tcW w:w="1842" w:type="dxa"/>
          </w:tcPr>
          <w:p w:rsidR="00A931F2" w:rsidRPr="003A3390" w:rsidRDefault="00C53E34" w:rsidP="00C53E34">
            <w:pPr>
              <w:jc w:val="center"/>
              <w:rPr>
                <w:rFonts w:asciiTheme="majorBidi" w:hAnsiTheme="majorBidi" w:cstheme="majorBidi"/>
                <w:sz w:val="20"/>
                <w:szCs w:val="20"/>
                <w:lang w:val="en-US"/>
              </w:rPr>
            </w:pPr>
            <w:r w:rsidRPr="003A3390">
              <w:rPr>
                <w:rFonts w:asciiTheme="majorBidi" w:hAnsiTheme="majorBidi" w:cstheme="majorBidi"/>
                <w:sz w:val="20"/>
                <w:szCs w:val="20"/>
                <w:lang w:val="en-US"/>
              </w:rPr>
              <w:t>-12.39</w:t>
            </w:r>
            <w:r w:rsidR="00A931F2" w:rsidRPr="003A3390">
              <w:rPr>
                <w:rFonts w:asciiTheme="majorBidi" w:hAnsiTheme="majorBidi" w:cstheme="majorBidi"/>
                <w:sz w:val="20"/>
                <w:szCs w:val="20"/>
                <w:lang w:val="en-US"/>
              </w:rPr>
              <w:t xml:space="preserve"> (0.</w:t>
            </w:r>
            <w:r w:rsidRPr="003A3390">
              <w:rPr>
                <w:rFonts w:asciiTheme="majorBidi" w:hAnsiTheme="majorBidi" w:cstheme="majorBidi"/>
                <w:sz w:val="20"/>
                <w:szCs w:val="20"/>
                <w:lang w:val="en-US"/>
              </w:rPr>
              <w:t>00</w:t>
            </w:r>
            <w:r w:rsidR="00A931F2" w:rsidRPr="003A3390">
              <w:rPr>
                <w:rFonts w:asciiTheme="majorBidi" w:hAnsiTheme="majorBidi" w:cstheme="majorBidi"/>
                <w:sz w:val="20"/>
                <w:szCs w:val="20"/>
                <w:lang w:val="en-US"/>
              </w:rPr>
              <w:t>)</w:t>
            </w:r>
          </w:p>
        </w:tc>
        <w:tc>
          <w:tcPr>
            <w:tcW w:w="1843" w:type="dxa"/>
          </w:tcPr>
          <w:p w:rsidR="00A931F2" w:rsidRPr="003A3390" w:rsidRDefault="003A3390" w:rsidP="003A3390">
            <w:pPr>
              <w:jc w:val="center"/>
              <w:rPr>
                <w:rFonts w:asciiTheme="majorBidi" w:hAnsiTheme="majorBidi" w:cstheme="majorBidi"/>
                <w:sz w:val="20"/>
                <w:szCs w:val="20"/>
                <w:lang w:val="en-US"/>
              </w:rPr>
            </w:pPr>
            <w:r w:rsidRPr="003A3390">
              <w:rPr>
                <w:rFonts w:asciiTheme="majorBidi" w:hAnsiTheme="majorBidi" w:cstheme="majorBidi"/>
                <w:sz w:val="20"/>
                <w:szCs w:val="20"/>
                <w:lang w:val="en-US"/>
              </w:rPr>
              <w:t>-9.90</w:t>
            </w:r>
            <w:r w:rsidR="00A931F2" w:rsidRPr="003A3390">
              <w:rPr>
                <w:rFonts w:asciiTheme="majorBidi" w:hAnsiTheme="majorBidi" w:cstheme="majorBidi"/>
                <w:sz w:val="20"/>
                <w:szCs w:val="20"/>
                <w:lang w:val="en-US"/>
              </w:rPr>
              <w:t xml:space="preserve"> (</w:t>
            </w:r>
            <w:r w:rsidRPr="003A3390">
              <w:rPr>
                <w:rFonts w:asciiTheme="majorBidi" w:hAnsiTheme="majorBidi" w:cstheme="majorBidi"/>
                <w:sz w:val="20"/>
                <w:szCs w:val="20"/>
                <w:lang w:val="en-US"/>
              </w:rPr>
              <w:t>0</w:t>
            </w:r>
            <w:r w:rsidR="00A931F2" w:rsidRPr="003A3390">
              <w:rPr>
                <w:rFonts w:asciiTheme="majorBidi" w:hAnsiTheme="majorBidi" w:cstheme="majorBidi"/>
                <w:sz w:val="20"/>
                <w:szCs w:val="20"/>
                <w:lang w:val="en-US"/>
              </w:rPr>
              <w:t>.00)</w:t>
            </w:r>
          </w:p>
        </w:tc>
        <w:tc>
          <w:tcPr>
            <w:tcW w:w="1843" w:type="dxa"/>
          </w:tcPr>
          <w:p w:rsidR="00A931F2" w:rsidRPr="003A3390" w:rsidRDefault="003A3390" w:rsidP="003A3390">
            <w:pPr>
              <w:jc w:val="center"/>
              <w:rPr>
                <w:rFonts w:asciiTheme="majorBidi" w:hAnsiTheme="majorBidi" w:cstheme="majorBidi"/>
                <w:sz w:val="20"/>
                <w:szCs w:val="20"/>
                <w:lang w:val="en-US"/>
              </w:rPr>
            </w:pPr>
            <w:r w:rsidRPr="003A3390">
              <w:rPr>
                <w:rFonts w:asciiTheme="majorBidi" w:hAnsiTheme="majorBidi" w:cstheme="majorBidi"/>
                <w:sz w:val="20"/>
                <w:szCs w:val="20"/>
                <w:lang w:val="en-US"/>
              </w:rPr>
              <w:t>10</w:t>
            </w:r>
            <w:r w:rsidR="00A931F2" w:rsidRPr="003A3390">
              <w:rPr>
                <w:rFonts w:asciiTheme="majorBidi" w:hAnsiTheme="majorBidi" w:cstheme="majorBidi"/>
                <w:sz w:val="20"/>
                <w:szCs w:val="20"/>
                <w:lang w:val="en-US"/>
              </w:rPr>
              <w:t>.</w:t>
            </w:r>
            <w:r w:rsidRPr="003A3390">
              <w:rPr>
                <w:rFonts w:asciiTheme="majorBidi" w:hAnsiTheme="majorBidi" w:cstheme="majorBidi"/>
                <w:sz w:val="20"/>
                <w:szCs w:val="20"/>
                <w:lang w:val="en-US"/>
              </w:rPr>
              <w:t>76</w:t>
            </w:r>
            <w:r w:rsidR="00A931F2" w:rsidRPr="003A3390">
              <w:rPr>
                <w:rFonts w:asciiTheme="majorBidi" w:hAnsiTheme="majorBidi" w:cstheme="majorBidi"/>
                <w:sz w:val="20"/>
                <w:szCs w:val="20"/>
                <w:lang w:val="en-US"/>
              </w:rPr>
              <w:t xml:space="preserve"> (</w:t>
            </w:r>
            <w:r w:rsidRPr="003A3390">
              <w:rPr>
                <w:rFonts w:asciiTheme="majorBidi" w:hAnsiTheme="majorBidi" w:cstheme="majorBidi"/>
                <w:sz w:val="20"/>
                <w:szCs w:val="20"/>
                <w:lang w:val="en-US"/>
              </w:rPr>
              <w:t>0</w:t>
            </w:r>
            <w:r w:rsidR="00A931F2" w:rsidRPr="003A3390">
              <w:rPr>
                <w:rFonts w:asciiTheme="majorBidi" w:hAnsiTheme="majorBidi" w:cstheme="majorBidi"/>
                <w:sz w:val="20"/>
                <w:szCs w:val="20"/>
                <w:lang w:val="en-US"/>
              </w:rPr>
              <w:t>.00)</w:t>
            </w:r>
          </w:p>
        </w:tc>
      </w:tr>
      <w:tr w:rsidR="00A931F2" w:rsidTr="00715153">
        <w:tc>
          <w:tcPr>
            <w:tcW w:w="1842" w:type="dxa"/>
          </w:tcPr>
          <w:p w:rsidR="00A931F2" w:rsidRPr="002B75F2" w:rsidRDefault="00A931F2" w:rsidP="006B12B2">
            <w:pPr>
              <w:jc w:val="center"/>
              <w:rPr>
                <w:rFonts w:asciiTheme="majorBidi" w:hAnsiTheme="majorBidi" w:cstheme="majorBidi"/>
                <w:b/>
                <w:bCs/>
                <w:sz w:val="18"/>
                <w:szCs w:val="18"/>
                <w:lang w:val="en-US" w:bidi="ar-DZ"/>
              </w:rPr>
            </w:pPr>
            <w:r w:rsidRPr="002B75F2">
              <w:rPr>
                <w:rFonts w:asciiTheme="majorBidi" w:hAnsiTheme="majorBidi" w:cstheme="majorBidi"/>
                <w:b/>
                <w:bCs/>
                <w:sz w:val="18"/>
                <w:szCs w:val="18"/>
                <w:lang w:val="en-US" w:bidi="ar-DZ"/>
              </w:rPr>
              <w:t>Breitung</w:t>
            </w:r>
          </w:p>
        </w:tc>
        <w:tc>
          <w:tcPr>
            <w:tcW w:w="1842" w:type="dxa"/>
          </w:tcPr>
          <w:p w:rsidR="00A931F2" w:rsidRPr="003A3390" w:rsidRDefault="00A931F2" w:rsidP="006B12B2">
            <w:pPr>
              <w:jc w:val="center"/>
              <w:rPr>
                <w:rFonts w:asciiTheme="majorBidi" w:hAnsiTheme="majorBidi" w:cstheme="majorBidi"/>
                <w:sz w:val="20"/>
                <w:szCs w:val="20"/>
                <w:lang w:val="en-US"/>
              </w:rPr>
            </w:pPr>
            <w:r w:rsidRPr="003A3390">
              <w:rPr>
                <w:rFonts w:asciiTheme="majorBidi" w:hAnsiTheme="majorBidi" w:cstheme="majorBidi"/>
                <w:sz w:val="20"/>
                <w:szCs w:val="20"/>
                <w:lang w:val="en-US"/>
              </w:rPr>
              <w:t>-</w:t>
            </w:r>
          </w:p>
        </w:tc>
        <w:tc>
          <w:tcPr>
            <w:tcW w:w="1842" w:type="dxa"/>
          </w:tcPr>
          <w:p w:rsidR="00A931F2" w:rsidRPr="003A3390" w:rsidRDefault="00A931F2" w:rsidP="00C53E34">
            <w:pPr>
              <w:jc w:val="center"/>
              <w:rPr>
                <w:rFonts w:asciiTheme="majorBidi" w:hAnsiTheme="majorBidi" w:cstheme="majorBidi"/>
                <w:sz w:val="20"/>
                <w:szCs w:val="20"/>
                <w:lang w:val="en-US"/>
              </w:rPr>
            </w:pPr>
            <w:r w:rsidRPr="003A3390">
              <w:rPr>
                <w:rFonts w:asciiTheme="majorBidi" w:hAnsiTheme="majorBidi" w:cstheme="majorBidi"/>
                <w:sz w:val="20"/>
                <w:szCs w:val="20"/>
                <w:lang w:val="en-US"/>
              </w:rPr>
              <w:t>-</w:t>
            </w:r>
            <w:r w:rsidR="00C53E34" w:rsidRPr="003A3390">
              <w:rPr>
                <w:rFonts w:asciiTheme="majorBidi" w:hAnsiTheme="majorBidi" w:cstheme="majorBidi"/>
                <w:sz w:val="20"/>
                <w:szCs w:val="20"/>
                <w:lang w:val="en-US"/>
              </w:rPr>
              <w:t>12.61</w:t>
            </w:r>
            <w:r w:rsidRPr="003A3390">
              <w:rPr>
                <w:rFonts w:asciiTheme="majorBidi" w:hAnsiTheme="majorBidi" w:cstheme="majorBidi"/>
                <w:sz w:val="20"/>
                <w:szCs w:val="20"/>
                <w:lang w:val="en-US"/>
              </w:rPr>
              <w:t xml:space="preserve"> (0.</w:t>
            </w:r>
            <w:r w:rsidR="00C53E34" w:rsidRPr="003A3390">
              <w:rPr>
                <w:rFonts w:asciiTheme="majorBidi" w:hAnsiTheme="majorBidi" w:cstheme="majorBidi"/>
                <w:sz w:val="20"/>
                <w:szCs w:val="20"/>
                <w:lang w:val="en-US"/>
              </w:rPr>
              <w:t>00</w:t>
            </w:r>
            <w:r w:rsidRPr="003A3390">
              <w:rPr>
                <w:rFonts w:asciiTheme="majorBidi" w:hAnsiTheme="majorBidi" w:cstheme="majorBidi"/>
                <w:sz w:val="20"/>
                <w:szCs w:val="20"/>
                <w:lang w:val="en-US"/>
              </w:rPr>
              <w:t>)</w:t>
            </w:r>
          </w:p>
        </w:tc>
        <w:tc>
          <w:tcPr>
            <w:tcW w:w="1843" w:type="dxa"/>
          </w:tcPr>
          <w:p w:rsidR="00A931F2" w:rsidRPr="003A3390" w:rsidRDefault="00A931F2" w:rsidP="006B12B2">
            <w:pPr>
              <w:jc w:val="center"/>
              <w:rPr>
                <w:rFonts w:asciiTheme="majorBidi" w:hAnsiTheme="majorBidi" w:cstheme="majorBidi"/>
                <w:sz w:val="20"/>
                <w:szCs w:val="20"/>
                <w:lang w:val="en-US"/>
              </w:rPr>
            </w:pPr>
            <w:r w:rsidRPr="003A3390">
              <w:rPr>
                <w:rFonts w:asciiTheme="majorBidi" w:hAnsiTheme="majorBidi" w:cstheme="majorBidi"/>
                <w:sz w:val="20"/>
                <w:szCs w:val="20"/>
                <w:lang w:val="en-US"/>
              </w:rPr>
              <w:t>-</w:t>
            </w:r>
          </w:p>
        </w:tc>
        <w:tc>
          <w:tcPr>
            <w:tcW w:w="1843" w:type="dxa"/>
          </w:tcPr>
          <w:p w:rsidR="00A931F2" w:rsidRPr="003A3390" w:rsidRDefault="00C11772" w:rsidP="00C11772">
            <w:pPr>
              <w:jc w:val="center"/>
              <w:rPr>
                <w:rFonts w:asciiTheme="majorBidi" w:hAnsiTheme="majorBidi" w:cstheme="majorBidi"/>
                <w:sz w:val="20"/>
                <w:szCs w:val="20"/>
                <w:lang w:val="en-US"/>
              </w:rPr>
            </w:pPr>
            <w:r>
              <w:rPr>
                <w:rFonts w:asciiTheme="majorBidi" w:hAnsiTheme="majorBidi" w:cstheme="majorBidi"/>
                <w:sz w:val="20"/>
                <w:szCs w:val="20"/>
                <w:lang w:val="en-US"/>
              </w:rPr>
              <w:t>-11.93</w:t>
            </w:r>
            <w:r w:rsidR="00A931F2" w:rsidRPr="003A3390">
              <w:rPr>
                <w:rFonts w:asciiTheme="majorBidi" w:hAnsiTheme="majorBidi" w:cstheme="majorBidi"/>
                <w:sz w:val="20"/>
                <w:szCs w:val="20"/>
                <w:lang w:val="en-US"/>
              </w:rPr>
              <w:t xml:space="preserve"> (</w:t>
            </w:r>
            <w:r w:rsidR="003A3390" w:rsidRPr="003A3390">
              <w:rPr>
                <w:rFonts w:asciiTheme="majorBidi" w:hAnsiTheme="majorBidi" w:cstheme="majorBidi"/>
                <w:sz w:val="20"/>
                <w:szCs w:val="20"/>
                <w:lang w:val="en-US"/>
              </w:rPr>
              <w:t>0</w:t>
            </w:r>
            <w:r w:rsidR="00A931F2" w:rsidRPr="003A3390">
              <w:rPr>
                <w:rFonts w:asciiTheme="majorBidi" w:hAnsiTheme="majorBidi" w:cstheme="majorBidi"/>
                <w:sz w:val="20"/>
                <w:szCs w:val="20"/>
                <w:lang w:val="en-US"/>
              </w:rPr>
              <w:t>.</w:t>
            </w:r>
            <w:r>
              <w:rPr>
                <w:rFonts w:asciiTheme="majorBidi" w:hAnsiTheme="majorBidi" w:cstheme="majorBidi"/>
                <w:sz w:val="20"/>
                <w:szCs w:val="20"/>
                <w:lang w:val="en-US"/>
              </w:rPr>
              <w:t>00</w:t>
            </w:r>
            <w:r w:rsidR="00A931F2" w:rsidRPr="003A3390">
              <w:rPr>
                <w:rFonts w:asciiTheme="majorBidi" w:hAnsiTheme="majorBidi" w:cstheme="majorBidi"/>
                <w:sz w:val="20"/>
                <w:szCs w:val="20"/>
                <w:lang w:val="en-US"/>
              </w:rPr>
              <w:t>)</w:t>
            </w:r>
          </w:p>
        </w:tc>
      </w:tr>
      <w:tr w:rsidR="00A931F2" w:rsidTr="00715153">
        <w:tc>
          <w:tcPr>
            <w:tcW w:w="1842" w:type="dxa"/>
          </w:tcPr>
          <w:p w:rsidR="00A931F2" w:rsidRPr="002B75F2" w:rsidRDefault="00A931F2" w:rsidP="006B12B2">
            <w:pPr>
              <w:jc w:val="center"/>
              <w:rPr>
                <w:rFonts w:asciiTheme="majorBidi" w:hAnsiTheme="majorBidi" w:cstheme="majorBidi"/>
                <w:b/>
                <w:bCs/>
                <w:sz w:val="18"/>
                <w:szCs w:val="18"/>
                <w:lang w:val="en-US" w:bidi="ar-DZ"/>
              </w:rPr>
            </w:pPr>
            <w:r w:rsidRPr="002B75F2">
              <w:rPr>
                <w:rFonts w:asciiTheme="majorBidi" w:hAnsiTheme="majorBidi" w:cstheme="majorBidi"/>
                <w:b/>
                <w:bCs/>
                <w:sz w:val="18"/>
                <w:szCs w:val="18"/>
                <w:lang w:val="en-US" w:bidi="ar-DZ"/>
              </w:rPr>
              <w:t>Hadri</w:t>
            </w:r>
          </w:p>
        </w:tc>
        <w:tc>
          <w:tcPr>
            <w:tcW w:w="1842" w:type="dxa"/>
          </w:tcPr>
          <w:p w:rsidR="00A931F2" w:rsidRPr="003A3390" w:rsidRDefault="00204AB5" w:rsidP="00C53E34">
            <w:pPr>
              <w:jc w:val="center"/>
              <w:rPr>
                <w:rFonts w:asciiTheme="majorBidi" w:hAnsiTheme="majorBidi" w:cstheme="majorBidi"/>
                <w:sz w:val="20"/>
                <w:szCs w:val="20"/>
                <w:lang w:val="en-US"/>
              </w:rPr>
            </w:pPr>
            <w:r>
              <w:rPr>
                <w:rFonts w:asciiTheme="majorBidi" w:hAnsiTheme="majorBidi" w:cstheme="majorBidi"/>
                <w:sz w:val="20"/>
                <w:szCs w:val="20"/>
                <w:lang w:val="en-US"/>
              </w:rPr>
              <w:t>1.79 (0.03)</w:t>
            </w:r>
          </w:p>
        </w:tc>
        <w:tc>
          <w:tcPr>
            <w:tcW w:w="1842" w:type="dxa"/>
          </w:tcPr>
          <w:p w:rsidR="00A931F2" w:rsidRPr="003A3390" w:rsidRDefault="00204AB5" w:rsidP="00204AB5">
            <w:pPr>
              <w:jc w:val="center"/>
              <w:rPr>
                <w:rFonts w:asciiTheme="majorBidi" w:hAnsiTheme="majorBidi" w:cstheme="majorBidi"/>
                <w:sz w:val="20"/>
                <w:szCs w:val="20"/>
                <w:lang w:val="en-US"/>
              </w:rPr>
            </w:pPr>
            <w:r>
              <w:rPr>
                <w:rFonts w:asciiTheme="majorBidi" w:hAnsiTheme="majorBidi" w:cstheme="majorBidi"/>
                <w:sz w:val="20"/>
                <w:szCs w:val="20"/>
                <w:lang w:val="en-US"/>
              </w:rPr>
              <w:t>4.64</w:t>
            </w:r>
            <w:r w:rsidR="00A931F2" w:rsidRPr="003A3390">
              <w:rPr>
                <w:rFonts w:asciiTheme="majorBidi" w:hAnsiTheme="majorBidi" w:cstheme="majorBidi"/>
                <w:sz w:val="20"/>
                <w:szCs w:val="20"/>
                <w:lang w:val="en-US"/>
              </w:rPr>
              <w:t xml:space="preserve"> (</w:t>
            </w:r>
            <w:r>
              <w:rPr>
                <w:rFonts w:asciiTheme="majorBidi" w:hAnsiTheme="majorBidi" w:cstheme="majorBidi"/>
                <w:sz w:val="20"/>
                <w:szCs w:val="20"/>
                <w:lang w:val="en-US"/>
              </w:rPr>
              <w:t>0.00</w:t>
            </w:r>
            <w:r w:rsidR="00A931F2" w:rsidRPr="003A3390">
              <w:rPr>
                <w:rFonts w:asciiTheme="majorBidi" w:hAnsiTheme="majorBidi" w:cstheme="majorBidi"/>
                <w:sz w:val="20"/>
                <w:szCs w:val="20"/>
                <w:lang w:val="en-US"/>
              </w:rPr>
              <w:t>)</w:t>
            </w:r>
          </w:p>
        </w:tc>
        <w:tc>
          <w:tcPr>
            <w:tcW w:w="1843" w:type="dxa"/>
          </w:tcPr>
          <w:p w:rsidR="00A931F2" w:rsidRPr="003A3390" w:rsidRDefault="003A3390" w:rsidP="003A3390">
            <w:pPr>
              <w:jc w:val="center"/>
              <w:rPr>
                <w:rFonts w:asciiTheme="majorBidi" w:hAnsiTheme="majorBidi" w:cstheme="majorBidi"/>
                <w:sz w:val="20"/>
                <w:szCs w:val="20"/>
                <w:lang w:val="en-US"/>
              </w:rPr>
            </w:pPr>
            <w:r w:rsidRPr="003A3390">
              <w:rPr>
                <w:rFonts w:asciiTheme="majorBidi" w:hAnsiTheme="majorBidi" w:cstheme="majorBidi"/>
                <w:sz w:val="20"/>
                <w:szCs w:val="20"/>
                <w:lang w:val="en-US"/>
              </w:rPr>
              <w:t>5</w:t>
            </w:r>
            <w:r w:rsidR="00A931F2" w:rsidRPr="003A3390">
              <w:rPr>
                <w:rFonts w:asciiTheme="majorBidi" w:hAnsiTheme="majorBidi" w:cstheme="majorBidi"/>
                <w:sz w:val="20"/>
                <w:szCs w:val="20"/>
                <w:lang w:val="en-US"/>
              </w:rPr>
              <w:t>.</w:t>
            </w:r>
            <w:r w:rsidRPr="003A3390">
              <w:rPr>
                <w:rFonts w:asciiTheme="majorBidi" w:hAnsiTheme="majorBidi" w:cstheme="majorBidi"/>
                <w:sz w:val="20"/>
                <w:szCs w:val="20"/>
                <w:lang w:val="en-US"/>
              </w:rPr>
              <w:t>58</w:t>
            </w:r>
            <w:r w:rsidR="00A931F2" w:rsidRPr="003A3390">
              <w:rPr>
                <w:rFonts w:asciiTheme="majorBidi" w:hAnsiTheme="majorBidi" w:cstheme="majorBidi"/>
                <w:sz w:val="20"/>
                <w:szCs w:val="20"/>
                <w:lang w:val="en-US"/>
              </w:rPr>
              <w:t xml:space="preserve"> (0.00)</w:t>
            </w:r>
          </w:p>
        </w:tc>
        <w:tc>
          <w:tcPr>
            <w:tcW w:w="1843" w:type="dxa"/>
          </w:tcPr>
          <w:p w:rsidR="00A931F2" w:rsidRPr="003A3390" w:rsidRDefault="00C11772" w:rsidP="00C11772">
            <w:pPr>
              <w:jc w:val="center"/>
              <w:rPr>
                <w:rFonts w:asciiTheme="majorBidi" w:hAnsiTheme="majorBidi" w:cstheme="majorBidi"/>
                <w:sz w:val="20"/>
                <w:szCs w:val="20"/>
                <w:lang w:val="en-US"/>
              </w:rPr>
            </w:pPr>
            <w:r>
              <w:rPr>
                <w:rFonts w:asciiTheme="majorBidi" w:hAnsiTheme="majorBidi" w:cstheme="majorBidi"/>
                <w:sz w:val="20"/>
                <w:szCs w:val="20"/>
                <w:lang w:val="en-US"/>
              </w:rPr>
              <w:t>6</w:t>
            </w:r>
            <w:r w:rsidR="003A3390" w:rsidRPr="003A3390">
              <w:rPr>
                <w:rFonts w:asciiTheme="majorBidi" w:hAnsiTheme="majorBidi" w:cstheme="majorBidi"/>
                <w:sz w:val="20"/>
                <w:szCs w:val="20"/>
                <w:lang w:val="en-US"/>
              </w:rPr>
              <w:t>.</w:t>
            </w:r>
            <w:r>
              <w:rPr>
                <w:rFonts w:asciiTheme="majorBidi" w:hAnsiTheme="majorBidi" w:cstheme="majorBidi"/>
                <w:sz w:val="20"/>
                <w:szCs w:val="20"/>
                <w:lang w:val="en-US"/>
              </w:rPr>
              <w:t>19</w:t>
            </w:r>
            <w:r w:rsidR="00A931F2" w:rsidRPr="003A3390">
              <w:rPr>
                <w:rFonts w:asciiTheme="majorBidi" w:hAnsiTheme="majorBidi" w:cstheme="majorBidi"/>
                <w:sz w:val="20"/>
                <w:szCs w:val="20"/>
                <w:lang w:val="en-US"/>
              </w:rPr>
              <w:t xml:space="preserve"> (0.</w:t>
            </w:r>
            <w:r>
              <w:rPr>
                <w:rFonts w:asciiTheme="majorBidi" w:hAnsiTheme="majorBidi" w:cstheme="majorBidi"/>
                <w:sz w:val="20"/>
                <w:szCs w:val="20"/>
                <w:lang w:val="en-US"/>
              </w:rPr>
              <w:t>00</w:t>
            </w:r>
            <w:r w:rsidR="00A931F2" w:rsidRPr="003A3390">
              <w:rPr>
                <w:rFonts w:asciiTheme="majorBidi" w:hAnsiTheme="majorBidi" w:cstheme="majorBidi"/>
                <w:sz w:val="20"/>
                <w:szCs w:val="20"/>
                <w:lang w:val="en-US"/>
              </w:rPr>
              <w:t>)</w:t>
            </w:r>
          </w:p>
        </w:tc>
      </w:tr>
      <w:tr w:rsidR="00A931F2" w:rsidTr="00715153">
        <w:tc>
          <w:tcPr>
            <w:tcW w:w="1842" w:type="dxa"/>
          </w:tcPr>
          <w:p w:rsidR="00A931F2" w:rsidRPr="002B75F2" w:rsidRDefault="00A931F2" w:rsidP="006B12B2">
            <w:pPr>
              <w:jc w:val="center"/>
              <w:rPr>
                <w:rFonts w:asciiTheme="majorBidi" w:hAnsiTheme="majorBidi" w:cstheme="majorBidi"/>
                <w:b/>
                <w:bCs/>
                <w:sz w:val="18"/>
                <w:szCs w:val="18"/>
                <w:lang w:val="en-US" w:bidi="ar-DZ"/>
              </w:rPr>
            </w:pPr>
            <w:r w:rsidRPr="002B75F2">
              <w:rPr>
                <w:rFonts w:asciiTheme="majorBidi" w:hAnsiTheme="majorBidi" w:cstheme="majorBidi"/>
                <w:b/>
                <w:bCs/>
                <w:sz w:val="18"/>
                <w:szCs w:val="18"/>
                <w:lang w:val="en-US" w:bidi="ar-DZ"/>
              </w:rPr>
              <w:t>Choi: Z statistic</w:t>
            </w:r>
          </w:p>
        </w:tc>
        <w:tc>
          <w:tcPr>
            <w:tcW w:w="1842" w:type="dxa"/>
          </w:tcPr>
          <w:p w:rsidR="00A931F2" w:rsidRPr="003A3390" w:rsidRDefault="00C53E34" w:rsidP="00C53E34">
            <w:pPr>
              <w:jc w:val="center"/>
              <w:rPr>
                <w:rFonts w:asciiTheme="majorBidi" w:hAnsiTheme="majorBidi" w:cstheme="majorBidi"/>
                <w:sz w:val="20"/>
                <w:szCs w:val="20"/>
                <w:lang w:val="en-US"/>
              </w:rPr>
            </w:pPr>
            <w:r w:rsidRPr="003A3390">
              <w:rPr>
                <w:rFonts w:asciiTheme="majorBidi" w:hAnsiTheme="majorBidi" w:cstheme="majorBidi"/>
                <w:sz w:val="20"/>
                <w:szCs w:val="20"/>
                <w:lang w:val="en-US"/>
              </w:rPr>
              <w:t>-11.22</w:t>
            </w:r>
            <w:r w:rsidR="00A931F2" w:rsidRPr="003A3390">
              <w:rPr>
                <w:rFonts w:asciiTheme="majorBidi" w:hAnsiTheme="majorBidi" w:cstheme="majorBidi"/>
                <w:sz w:val="20"/>
                <w:szCs w:val="20"/>
                <w:lang w:val="en-US"/>
              </w:rPr>
              <w:t xml:space="preserve"> (0.</w:t>
            </w:r>
            <w:r w:rsidRPr="003A3390">
              <w:rPr>
                <w:rFonts w:asciiTheme="majorBidi" w:hAnsiTheme="majorBidi" w:cstheme="majorBidi"/>
                <w:sz w:val="20"/>
                <w:szCs w:val="20"/>
                <w:lang w:val="en-US"/>
              </w:rPr>
              <w:t>00</w:t>
            </w:r>
            <w:r w:rsidR="00A931F2" w:rsidRPr="003A3390">
              <w:rPr>
                <w:rFonts w:asciiTheme="majorBidi" w:hAnsiTheme="majorBidi" w:cstheme="majorBidi"/>
                <w:sz w:val="20"/>
                <w:szCs w:val="20"/>
                <w:lang w:val="en-US"/>
              </w:rPr>
              <w:t>)</w:t>
            </w:r>
          </w:p>
        </w:tc>
        <w:tc>
          <w:tcPr>
            <w:tcW w:w="1842" w:type="dxa"/>
          </w:tcPr>
          <w:p w:rsidR="00A931F2" w:rsidRPr="003A3390" w:rsidRDefault="00C53E34" w:rsidP="00C53E34">
            <w:pPr>
              <w:jc w:val="center"/>
              <w:rPr>
                <w:rFonts w:asciiTheme="majorBidi" w:hAnsiTheme="majorBidi" w:cstheme="majorBidi"/>
                <w:sz w:val="20"/>
                <w:szCs w:val="20"/>
                <w:lang w:val="en-US"/>
              </w:rPr>
            </w:pPr>
            <w:r w:rsidRPr="003A3390">
              <w:rPr>
                <w:rFonts w:asciiTheme="majorBidi" w:hAnsiTheme="majorBidi" w:cstheme="majorBidi"/>
                <w:sz w:val="20"/>
                <w:szCs w:val="20"/>
                <w:lang w:val="en-US"/>
              </w:rPr>
              <w:t>-10.08</w:t>
            </w:r>
            <w:r w:rsidR="00A931F2" w:rsidRPr="003A3390">
              <w:rPr>
                <w:rFonts w:asciiTheme="majorBidi" w:hAnsiTheme="majorBidi" w:cstheme="majorBidi"/>
                <w:sz w:val="20"/>
                <w:szCs w:val="20"/>
                <w:lang w:val="en-US"/>
              </w:rPr>
              <w:t xml:space="preserve"> (0.</w:t>
            </w:r>
            <w:r w:rsidRPr="003A3390">
              <w:rPr>
                <w:rFonts w:asciiTheme="majorBidi" w:hAnsiTheme="majorBidi" w:cstheme="majorBidi"/>
                <w:sz w:val="20"/>
                <w:szCs w:val="20"/>
                <w:lang w:val="en-US"/>
              </w:rPr>
              <w:t>00</w:t>
            </w:r>
            <w:r w:rsidR="00A931F2" w:rsidRPr="003A3390">
              <w:rPr>
                <w:rFonts w:asciiTheme="majorBidi" w:hAnsiTheme="majorBidi" w:cstheme="majorBidi"/>
                <w:sz w:val="20"/>
                <w:szCs w:val="20"/>
                <w:lang w:val="en-US"/>
              </w:rPr>
              <w:t>)</w:t>
            </w:r>
          </w:p>
        </w:tc>
        <w:tc>
          <w:tcPr>
            <w:tcW w:w="1843" w:type="dxa"/>
          </w:tcPr>
          <w:p w:rsidR="00A931F2" w:rsidRPr="003A3390" w:rsidRDefault="003A3390" w:rsidP="003A3390">
            <w:pPr>
              <w:jc w:val="center"/>
              <w:rPr>
                <w:rFonts w:asciiTheme="majorBidi" w:hAnsiTheme="majorBidi" w:cstheme="majorBidi"/>
                <w:sz w:val="20"/>
                <w:szCs w:val="20"/>
                <w:lang w:val="en-US"/>
              </w:rPr>
            </w:pPr>
            <w:r w:rsidRPr="003A3390">
              <w:rPr>
                <w:rFonts w:asciiTheme="majorBidi" w:hAnsiTheme="majorBidi" w:cstheme="majorBidi"/>
                <w:sz w:val="20"/>
                <w:szCs w:val="20"/>
                <w:lang w:val="en-US"/>
              </w:rPr>
              <w:t>-8.51</w:t>
            </w:r>
            <w:r w:rsidR="00A931F2" w:rsidRPr="003A3390">
              <w:rPr>
                <w:rFonts w:asciiTheme="majorBidi" w:hAnsiTheme="majorBidi" w:cstheme="majorBidi"/>
                <w:sz w:val="20"/>
                <w:szCs w:val="20"/>
                <w:lang w:val="en-US"/>
              </w:rPr>
              <w:t xml:space="preserve"> (</w:t>
            </w:r>
            <w:r w:rsidRPr="003A3390">
              <w:rPr>
                <w:rFonts w:asciiTheme="majorBidi" w:hAnsiTheme="majorBidi" w:cstheme="majorBidi"/>
                <w:sz w:val="20"/>
                <w:szCs w:val="20"/>
                <w:lang w:val="en-US"/>
              </w:rPr>
              <w:t>0</w:t>
            </w:r>
            <w:r w:rsidR="00A931F2" w:rsidRPr="003A3390">
              <w:rPr>
                <w:rFonts w:asciiTheme="majorBidi" w:hAnsiTheme="majorBidi" w:cstheme="majorBidi"/>
                <w:sz w:val="20"/>
                <w:szCs w:val="20"/>
                <w:lang w:val="en-US"/>
              </w:rPr>
              <w:t>.00)</w:t>
            </w:r>
          </w:p>
        </w:tc>
        <w:tc>
          <w:tcPr>
            <w:tcW w:w="1843" w:type="dxa"/>
          </w:tcPr>
          <w:p w:rsidR="00A931F2" w:rsidRPr="003A3390" w:rsidRDefault="003A3390" w:rsidP="003A3390">
            <w:pPr>
              <w:jc w:val="center"/>
              <w:rPr>
                <w:rFonts w:asciiTheme="majorBidi" w:hAnsiTheme="majorBidi" w:cstheme="majorBidi"/>
                <w:sz w:val="20"/>
                <w:szCs w:val="20"/>
                <w:lang w:val="en-US"/>
              </w:rPr>
            </w:pPr>
            <w:r w:rsidRPr="003A3390">
              <w:rPr>
                <w:rFonts w:asciiTheme="majorBidi" w:hAnsiTheme="majorBidi" w:cstheme="majorBidi"/>
                <w:sz w:val="20"/>
                <w:szCs w:val="20"/>
                <w:lang w:val="en-US"/>
              </w:rPr>
              <w:t>-8.43</w:t>
            </w:r>
            <w:r w:rsidR="00A931F2" w:rsidRPr="003A3390">
              <w:rPr>
                <w:rFonts w:asciiTheme="majorBidi" w:hAnsiTheme="majorBidi" w:cstheme="majorBidi"/>
                <w:sz w:val="20"/>
                <w:szCs w:val="20"/>
                <w:lang w:val="en-US"/>
              </w:rPr>
              <w:t xml:space="preserve"> (</w:t>
            </w:r>
            <w:r w:rsidRPr="003A3390">
              <w:rPr>
                <w:rFonts w:asciiTheme="majorBidi" w:hAnsiTheme="majorBidi" w:cstheme="majorBidi"/>
                <w:sz w:val="20"/>
                <w:szCs w:val="20"/>
                <w:lang w:val="en-US"/>
              </w:rPr>
              <w:t>0</w:t>
            </w:r>
            <w:r w:rsidR="00A931F2" w:rsidRPr="003A3390">
              <w:rPr>
                <w:rFonts w:asciiTheme="majorBidi" w:hAnsiTheme="majorBidi" w:cstheme="majorBidi"/>
                <w:sz w:val="20"/>
                <w:szCs w:val="20"/>
                <w:lang w:val="en-US"/>
              </w:rPr>
              <w:t>.00)</w:t>
            </w:r>
          </w:p>
        </w:tc>
      </w:tr>
      <w:tr w:rsidR="00A931F2" w:rsidTr="00715153">
        <w:tc>
          <w:tcPr>
            <w:tcW w:w="1842" w:type="dxa"/>
            <w:tcBorders>
              <w:bottom w:val="single" w:sz="4" w:space="0" w:color="auto"/>
            </w:tcBorders>
          </w:tcPr>
          <w:p w:rsidR="00A931F2" w:rsidRPr="002B75F2" w:rsidRDefault="00A931F2" w:rsidP="006B12B2">
            <w:pPr>
              <w:jc w:val="center"/>
              <w:rPr>
                <w:rFonts w:asciiTheme="majorBidi" w:hAnsiTheme="majorBidi" w:cstheme="majorBidi"/>
                <w:b/>
                <w:bCs/>
                <w:sz w:val="18"/>
                <w:szCs w:val="18"/>
                <w:lang w:val="en-US" w:bidi="ar-DZ"/>
              </w:rPr>
            </w:pPr>
            <w:r w:rsidRPr="002B75F2">
              <w:rPr>
                <w:rFonts w:asciiTheme="majorBidi" w:hAnsiTheme="majorBidi" w:cstheme="majorBidi"/>
                <w:b/>
                <w:bCs/>
                <w:sz w:val="18"/>
                <w:szCs w:val="18"/>
                <w:lang w:val="en-US" w:bidi="ar-DZ"/>
              </w:rPr>
              <w:t>Choi: Fisher</w:t>
            </w:r>
          </w:p>
        </w:tc>
        <w:tc>
          <w:tcPr>
            <w:tcW w:w="1842" w:type="dxa"/>
            <w:tcBorders>
              <w:bottom w:val="single" w:sz="4" w:space="0" w:color="auto"/>
            </w:tcBorders>
          </w:tcPr>
          <w:p w:rsidR="00A931F2" w:rsidRPr="003A3390" w:rsidRDefault="00C53E34" w:rsidP="00C53E34">
            <w:pPr>
              <w:jc w:val="center"/>
              <w:rPr>
                <w:rFonts w:asciiTheme="majorBidi" w:hAnsiTheme="majorBidi" w:cstheme="majorBidi"/>
                <w:sz w:val="20"/>
                <w:szCs w:val="20"/>
                <w:lang w:val="en-US"/>
              </w:rPr>
            </w:pPr>
            <w:r w:rsidRPr="003A3390">
              <w:rPr>
                <w:rFonts w:asciiTheme="majorBidi" w:hAnsiTheme="majorBidi" w:cstheme="majorBidi"/>
                <w:sz w:val="20"/>
                <w:szCs w:val="20"/>
                <w:lang w:val="en-US"/>
              </w:rPr>
              <w:t>-11</w:t>
            </w:r>
            <w:r w:rsidR="00A931F2" w:rsidRPr="003A3390">
              <w:rPr>
                <w:rFonts w:asciiTheme="majorBidi" w:hAnsiTheme="majorBidi" w:cstheme="majorBidi"/>
                <w:sz w:val="20"/>
                <w:szCs w:val="20"/>
                <w:lang w:val="en-US"/>
              </w:rPr>
              <w:t>.</w:t>
            </w:r>
            <w:r w:rsidRPr="003A3390">
              <w:rPr>
                <w:rFonts w:asciiTheme="majorBidi" w:hAnsiTheme="majorBidi" w:cstheme="majorBidi"/>
                <w:sz w:val="20"/>
                <w:szCs w:val="20"/>
                <w:lang w:val="en-US"/>
              </w:rPr>
              <w:t>14</w:t>
            </w:r>
            <w:r w:rsidR="00A931F2" w:rsidRPr="003A3390">
              <w:rPr>
                <w:rFonts w:asciiTheme="majorBidi" w:hAnsiTheme="majorBidi" w:cstheme="majorBidi"/>
                <w:sz w:val="20"/>
                <w:szCs w:val="20"/>
                <w:lang w:val="en-US"/>
              </w:rPr>
              <w:t xml:space="preserve"> (0.</w:t>
            </w:r>
            <w:r w:rsidRPr="003A3390">
              <w:rPr>
                <w:rFonts w:asciiTheme="majorBidi" w:hAnsiTheme="majorBidi" w:cstheme="majorBidi"/>
                <w:sz w:val="20"/>
                <w:szCs w:val="20"/>
                <w:lang w:val="en-US"/>
              </w:rPr>
              <w:t>00</w:t>
            </w:r>
            <w:r w:rsidR="00A931F2" w:rsidRPr="003A3390">
              <w:rPr>
                <w:rFonts w:asciiTheme="majorBidi" w:hAnsiTheme="majorBidi" w:cstheme="majorBidi"/>
                <w:sz w:val="20"/>
                <w:szCs w:val="20"/>
                <w:lang w:val="en-US"/>
              </w:rPr>
              <w:t>)</w:t>
            </w:r>
          </w:p>
        </w:tc>
        <w:tc>
          <w:tcPr>
            <w:tcW w:w="1842" w:type="dxa"/>
            <w:tcBorders>
              <w:bottom w:val="single" w:sz="4" w:space="0" w:color="auto"/>
            </w:tcBorders>
          </w:tcPr>
          <w:p w:rsidR="00A931F2" w:rsidRPr="003A3390" w:rsidRDefault="00C53E34" w:rsidP="00C53E34">
            <w:pPr>
              <w:jc w:val="center"/>
              <w:rPr>
                <w:rFonts w:asciiTheme="majorBidi" w:hAnsiTheme="majorBidi" w:cstheme="majorBidi"/>
                <w:sz w:val="20"/>
                <w:szCs w:val="20"/>
                <w:lang w:val="en-US"/>
              </w:rPr>
            </w:pPr>
            <w:r w:rsidRPr="003A3390">
              <w:rPr>
                <w:rFonts w:asciiTheme="majorBidi" w:hAnsiTheme="majorBidi" w:cstheme="majorBidi"/>
                <w:sz w:val="20"/>
                <w:szCs w:val="20"/>
                <w:lang w:val="en-US"/>
              </w:rPr>
              <w:t>-9.95</w:t>
            </w:r>
            <w:r w:rsidR="00A931F2" w:rsidRPr="003A3390">
              <w:rPr>
                <w:rFonts w:asciiTheme="majorBidi" w:hAnsiTheme="majorBidi" w:cstheme="majorBidi"/>
                <w:sz w:val="20"/>
                <w:szCs w:val="20"/>
                <w:lang w:val="en-US"/>
              </w:rPr>
              <w:t xml:space="preserve"> (0.</w:t>
            </w:r>
            <w:r w:rsidRPr="003A3390">
              <w:rPr>
                <w:rFonts w:asciiTheme="majorBidi" w:hAnsiTheme="majorBidi" w:cstheme="majorBidi"/>
                <w:sz w:val="20"/>
                <w:szCs w:val="20"/>
                <w:lang w:val="en-US"/>
              </w:rPr>
              <w:t>00</w:t>
            </w:r>
            <w:r w:rsidR="00A931F2" w:rsidRPr="003A3390">
              <w:rPr>
                <w:rFonts w:asciiTheme="majorBidi" w:hAnsiTheme="majorBidi" w:cstheme="majorBidi"/>
                <w:sz w:val="20"/>
                <w:szCs w:val="20"/>
                <w:lang w:val="en-US"/>
              </w:rPr>
              <w:t>)</w:t>
            </w:r>
          </w:p>
        </w:tc>
        <w:tc>
          <w:tcPr>
            <w:tcW w:w="1843" w:type="dxa"/>
            <w:tcBorders>
              <w:bottom w:val="single" w:sz="4" w:space="0" w:color="auto"/>
            </w:tcBorders>
          </w:tcPr>
          <w:p w:rsidR="00A931F2" w:rsidRPr="003A3390" w:rsidRDefault="003A3390" w:rsidP="003A3390">
            <w:pPr>
              <w:jc w:val="center"/>
              <w:rPr>
                <w:rFonts w:asciiTheme="majorBidi" w:hAnsiTheme="majorBidi" w:cstheme="majorBidi"/>
                <w:sz w:val="20"/>
                <w:szCs w:val="20"/>
                <w:lang w:val="en-US"/>
              </w:rPr>
            </w:pPr>
            <w:r w:rsidRPr="003A3390">
              <w:rPr>
                <w:rFonts w:asciiTheme="majorBidi" w:hAnsiTheme="majorBidi" w:cstheme="majorBidi"/>
                <w:sz w:val="20"/>
                <w:szCs w:val="20"/>
                <w:lang w:val="en-US"/>
              </w:rPr>
              <w:t>-10.92</w:t>
            </w:r>
            <w:r w:rsidR="00A931F2" w:rsidRPr="003A3390">
              <w:rPr>
                <w:rFonts w:asciiTheme="majorBidi" w:hAnsiTheme="majorBidi" w:cstheme="majorBidi"/>
                <w:sz w:val="20"/>
                <w:szCs w:val="20"/>
                <w:lang w:val="en-US"/>
              </w:rPr>
              <w:t xml:space="preserve"> (</w:t>
            </w:r>
            <w:r w:rsidRPr="003A3390">
              <w:rPr>
                <w:rFonts w:asciiTheme="majorBidi" w:hAnsiTheme="majorBidi" w:cstheme="majorBidi"/>
                <w:sz w:val="20"/>
                <w:szCs w:val="20"/>
                <w:lang w:val="en-US"/>
              </w:rPr>
              <w:t>0</w:t>
            </w:r>
            <w:r w:rsidR="00A931F2" w:rsidRPr="003A3390">
              <w:rPr>
                <w:rFonts w:asciiTheme="majorBidi" w:hAnsiTheme="majorBidi" w:cstheme="majorBidi"/>
                <w:sz w:val="20"/>
                <w:szCs w:val="20"/>
                <w:lang w:val="en-US"/>
              </w:rPr>
              <w:t>.00)</w:t>
            </w:r>
          </w:p>
        </w:tc>
        <w:tc>
          <w:tcPr>
            <w:tcW w:w="1843" w:type="dxa"/>
            <w:tcBorders>
              <w:bottom w:val="single" w:sz="4" w:space="0" w:color="auto"/>
            </w:tcBorders>
          </w:tcPr>
          <w:p w:rsidR="00A931F2" w:rsidRPr="003A3390" w:rsidRDefault="003A3390" w:rsidP="003A3390">
            <w:pPr>
              <w:jc w:val="center"/>
              <w:rPr>
                <w:rFonts w:asciiTheme="majorBidi" w:hAnsiTheme="majorBidi" w:cstheme="majorBidi"/>
                <w:sz w:val="20"/>
                <w:szCs w:val="20"/>
                <w:lang w:val="en-US"/>
              </w:rPr>
            </w:pPr>
            <w:r w:rsidRPr="003A3390">
              <w:rPr>
                <w:rFonts w:asciiTheme="majorBidi" w:hAnsiTheme="majorBidi" w:cstheme="majorBidi"/>
                <w:sz w:val="20"/>
                <w:szCs w:val="20"/>
                <w:lang w:val="en-US"/>
              </w:rPr>
              <w:t>-10.76</w:t>
            </w:r>
            <w:r w:rsidR="00A931F2" w:rsidRPr="003A3390">
              <w:rPr>
                <w:rFonts w:asciiTheme="majorBidi" w:hAnsiTheme="majorBidi" w:cstheme="majorBidi"/>
                <w:sz w:val="20"/>
                <w:szCs w:val="20"/>
                <w:lang w:val="en-US"/>
              </w:rPr>
              <w:t xml:space="preserve"> (</w:t>
            </w:r>
            <w:r w:rsidRPr="003A3390">
              <w:rPr>
                <w:rFonts w:asciiTheme="majorBidi" w:hAnsiTheme="majorBidi" w:cstheme="majorBidi"/>
                <w:sz w:val="20"/>
                <w:szCs w:val="20"/>
                <w:lang w:val="en-US"/>
              </w:rPr>
              <w:t>0</w:t>
            </w:r>
            <w:r w:rsidR="00A931F2" w:rsidRPr="003A3390">
              <w:rPr>
                <w:rFonts w:asciiTheme="majorBidi" w:hAnsiTheme="majorBidi" w:cstheme="majorBidi"/>
                <w:sz w:val="20"/>
                <w:szCs w:val="20"/>
                <w:lang w:val="en-US"/>
              </w:rPr>
              <w:t>.00)</w:t>
            </w:r>
          </w:p>
        </w:tc>
      </w:tr>
    </w:tbl>
    <w:p w:rsidR="00A931F2" w:rsidRPr="00A931F2" w:rsidRDefault="00A931F2" w:rsidP="00A931F2">
      <w:pPr>
        <w:rPr>
          <w:rFonts w:ascii="Georgia" w:hAnsi="Georgia"/>
          <w:sz w:val="20"/>
          <w:szCs w:val="20"/>
          <w:lang w:val="en-US" w:bidi="ar-DZ"/>
        </w:rPr>
      </w:pPr>
      <w:r w:rsidRPr="00A931F2">
        <w:rPr>
          <w:rFonts w:ascii="Georgia" w:hAnsi="Georgia"/>
          <w:sz w:val="20"/>
          <w:szCs w:val="20"/>
          <w:lang w:val="en-US" w:bidi="ar-DZ"/>
        </w:rPr>
        <w:t>Notes: Table 2 shows the statistics of the panel unit root tests. The values in brackets are the corresponding p values.</w:t>
      </w:r>
    </w:p>
    <w:p w:rsidR="00A931F2" w:rsidRPr="009B4599" w:rsidRDefault="009B4599" w:rsidP="009B4599">
      <w:pPr>
        <w:jc w:val="both"/>
        <w:rPr>
          <w:rFonts w:ascii="Georgia" w:hAnsi="Georgia"/>
          <w:lang w:val="en-US" w:bidi="ar-DZ"/>
        </w:rPr>
      </w:pPr>
      <w:r>
        <w:rPr>
          <w:rFonts w:ascii="Georgia" w:hAnsi="Georgia"/>
          <w:lang w:val="en-US" w:bidi="ar-DZ"/>
        </w:rPr>
        <w:t xml:space="preserve">    </w:t>
      </w:r>
      <w:r w:rsidR="006B12B2" w:rsidRPr="009B4599">
        <w:rPr>
          <w:rFonts w:ascii="Georgia" w:hAnsi="Georgia"/>
          <w:lang w:val="en-US" w:bidi="ar-DZ"/>
        </w:rPr>
        <w:t>We can conclude From Tables 2 and 3  that GDP and PP are integrated variables, and stationary, so that we could use the panel ARDL model. This finding is deduced from the conclusions drawn from the majority of panel unit root tests.</w:t>
      </w:r>
    </w:p>
    <w:p w:rsidR="00A931F2" w:rsidRDefault="006B12B2" w:rsidP="006B0E83">
      <w:pPr>
        <w:pStyle w:val="Paragraphedeliste"/>
        <w:numPr>
          <w:ilvl w:val="1"/>
          <w:numId w:val="2"/>
        </w:numPr>
        <w:rPr>
          <w:rFonts w:ascii="Georgia" w:hAnsi="Georgia" w:cs="Traditional Arabic"/>
          <w:b/>
          <w:bCs/>
          <w:lang w:val="en-US"/>
        </w:rPr>
      </w:pPr>
      <w:r w:rsidRPr="006B12B2">
        <w:rPr>
          <w:rFonts w:ascii="Georgia" w:hAnsi="Georgia" w:cs="Traditional Arabic"/>
          <w:b/>
          <w:bCs/>
          <w:lang w:val="en-US"/>
        </w:rPr>
        <w:t>Cointegration results</w:t>
      </w:r>
    </w:p>
    <w:p w:rsidR="00C9759F" w:rsidRDefault="00C9759F" w:rsidP="006B12B2">
      <w:pPr>
        <w:pStyle w:val="Paragraphedeliste"/>
        <w:rPr>
          <w:rFonts w:ascii="Georgia" w:hAnsi="Georgia" w:cs="Traditional Arabic"/>
          <w:b/>
          <w:bCs/>
          <w:lang w:val="en-US"/>
        </w:rPr>
      </w:pPr>
    </w:p>
    <w:p w:rsidR="00C9759F" w:rsidRPr="009B4599" w:rsidRDefault="009F5F63" w:rsidP="001828C6">
      <w:pPr>
        <w:jc w:val="both"/>
        <w:rPr>
          <w:rFonts w:ascii="Georgia" w:hAnsi="Georgia"/>
          <w:lang w:val="en-US" w:bidi="ar-DZ"/>
        </w:rPr>
      </w:pPr>
      <w:r>
        <w:rPr>
          <w:rFonts w:ascii="Georgia" w:hAnsi="Georgia"/>
          <w:sz w:val="20"/>
          <w:szCs w:val="20"/>
          <w:lang w:val="en-US" w:bidi="ar-DZ"/>
        </w:rPr>
        <w:t xml:space="preserve">     </w:t>
      </w:r>
      <w:r w:rsidR="00642EFE" w:rsidRPr="009B4599">
        <w:rPr>
          <w:rFonts w:ascii="Georgia" w:hAnsi="Georgia"/>
          <w:lang w:val="en-US" w:bidi="ar-DZ"/>
        </w:rPr>
        <w:t xml:space="preserve">In order to investigate the panel co-integration relationship between variables after we </w:t>
      </w:r>
      <w:r w:rsidRPr="009B4599">
        <w:rPr>
          <w:rFonts w:ascii="Georgia" w:hAnsi="Georgia"/>
          <w:lang w:val="en-US" w:bidi="ar-DZ"/>
        </w:rPr>
        <w:t>consider</w:t>
      </w:r>
      <w:r w:rsidR="00642EFE" w:rsidRPr="009B4599">
        <w:rPr>
          <w:rFonts w:ascii="Georgia" w:hAnsi="Georgia"/>
          <w:lang w:val="en-US" w:bidi="ar-DZ"/>
        </w:rPr>
        <w:t>ed</w:t>
      </w:r>
      <w:r w:rsidRPr="009B4599">
        <w:rPr>
          <w:rFonts w:ascii="Georgia" w:hAnsi="Georgia"/>
          <w:lang w:val="en-US" w:bidi="ar-DZ"/>
        </w:rPr>
        <w:t xml:space="preserve"> the results of panel unit </w:t>
      </w:r>
      <w:r w:rsidR="00642EFE" w:rsidRPr="009B4599">
        <w:rPr>
          <w:rFonts w:ascii="Georgia" w:hAnsi="Georgia"/>
          <w:lang w:val="en-US" w:bidi="ar-DZ"/>
        </w:rPr>
        <w:t>root tests and ensured</w:t>
      </w:r>
      <w:r w:rsidRPr="009B4599">
        <w:rPr>
          <w:rFonts w:ascii="Georgia" w:hAnsi="Georgia"/>
          <w:lang w:val="en-US" w:bidi="ar-DZ"/>
        </w:rPr>
        <w:t xml:space="preserve"> that all the variables u</w:t>
      </w:r>
      <w:r w:rsidR="00642EFE" w:rsidRPr="009B4599">
        <w:rPr>
          <w:rFonts w:ascii="Georgia" w:hAnsi="Georgia"/>
          <w:lang w:val="en-US" w:bidi="ar-DZ"/>
        </w:rPr>
        <w:t>s</w:t>
      </w:r>
      <w:r w:rsidRPr="009B4599">
        <w:rPr>
          <w:rFonts w:ascii="Georgia" w:hAnsi="Georgia"/>
          <w:lang w:val="en-US" w:bidi="ar-DZ"/>
        </w:rPr>
        <w:t>ed in this study were integrated in the first order, we assessed the existence of a long-run relationship between them</w:t>
      </w:r>
      <w:r w:rsidR="00642EFE" w:rsidRPr="009B4599">
        <w:rPr>
          <w:rFonts w:ascii="Georgia" w:hAnsi="Georgia"/>
          <w:lang w:val="en-US" w:bidi="ar-DZ"/>
        </w:rPr>
        <w:t xml:space="preserve"> by used two tests of the Pe</w:t>
      </w:r>
      <w:r w:rsidRPr="009B4599">
        <w:rPr>
          <w:rFonts w:ascii="Georgia" w:hAnsi="Georgia"/>
          <w:lang w:val="en-US" w:bidi="ar-DZ"/>
        </w:rPr>
        <w:t>deroni and K</w:t>
      </w:r>
      <w:r w:rsidR="00642EFE" w:rsidRPr="009B4599">
        <w:rPr>
          <w:rFonts w:ascii="Georgia" w:hAnsi="Georgia"/>
          <w:lang w:val="en-US" w:bidi="ar-DZ"/>
        </w:rPr>
        <w:t>oa</w:t>
      </w:r>
      <w:r w:rsidRPr="009B4599">
        <w:rPr>
          <w:rFonts w:ascii="Georgia" w:hAnsi="Georgia"/>
          <w:lang w:val="en-US" w:bidi="ar-DZ"/>
        </w:rPr>
        <w:t xml:space="preserve"> panel co-integration.</w:t>
      </w:r>
      <w:r w:rsidR="001828C6" w:rsidRPr="009B4599">
        <w:rPr>
          <w:rFonts w:ascii="Georgia" w:hAnsi="Georgia"/>
          <w:lang w:val="en-US" w:bidi="ar-DZ"/>
        </w:rPr>
        <w:t xml:space="preserve"> The hypothesis of Pedroni  and Koa cointegration test</w:t>
      </w:r>
      <w:r w:rsidRPr="009B4599">
        <w:rPr>
          <w:rFonts w:ascii="Georgia" w:hAnsi="Georgia"/>
          <w:lang w:val="en-US" w:bidi="ar-DZ"/>
        </w:rPr>
        <w:t xml:space="preserve"> </w:t>
      </w:r>
      <w:r w:rsidR="001828C6" w:rsidRPr="009B4599">
        <w:rPr>
          <w:rFonts w:ascii="Georgia" w:hAnsi="Georgia"/>
          <w:lang w:val="en-US" w:bidi="ar-DZ"/>
        </w:rPr>
        <w:t xml:space="preserve">H0 is no cointegration between the series. </w:t>
      </w:r>
      <w:r w:rsidRPr="009B4599">
        <w:rPr>
          <w:rFonts w:ascii="Georgia" w:hAnsi="Georgia"/>
          <w:lang w:val="en-US" w:bidi="ar-DZ"/>
        </w:rPr>
        <w:t xml:space="preserve">Table </w:t>
      </w:r>
      <w:r w:rsidR="00642EFE" w:rsidRPr="009B4599">
        <w:rPr>
          <w:rFonts w:ascii="Georgia" w:hAnsi="Georgia"/>
          <w:lang w:val="en-US" w:bidi="ar-DZ"/>
        </w:rPr>
        <w:t>4</w:t>
      </w:r>
      <w:r w:rsidRPr="009B4599">
        <w:rPr>
          <w:rFonts w:ascii="Georgia" w:hAnsi="Georgia"/>
          <w:lang w:val="en-US" w:bidi="ar-DZ"/>
        </w:rPr>
        <w:t xml:space="preserve"> represents the results of Pedroni’s and K</w:t>
      </w:r>
      <w:r w:rsidR="00642EFE" w:rsidRPr="009B4599">
        <w:rPr>
          <w:rFonts w:ascii="Georgia" w:hAnsi="Georgia"/>
          <w:lang w:val="en-US" w:bidi="ar-DZ"/>
        </w:rPr>
        <w:t>oa</w:t>
      </w:r>
      <w:r w:rsidRPr="009B4599">
        <w:rPr>
          <w:rFonts w:ascii="Georgia" w:hAnsi="Georgia"/>
          <w:lang w:val="en-US" w:bidi="ar-DZ"/>
        </w:rPr>
        <w:t xml:space="preserve"> co-integration tests between economic growth and petroleum production series. </w:t>
      </w:r>
    </w:p>
    <w:p w:rsidR="00C9759F" w:rsidRPr="00C9759F" w:rsidRDefault="00C9759F" w:rsidP="00C9759F">
      <w:pPr>
        <w:jc w:val="center"/>
        <w:rPr>
          <w:rFonts w:ascii="Georgia" w:hAnsi="Georgia"/>
          <w:b/>
          <w:bCs/>
          <w:sz w:val="20"/>
          <w:szCs w:val="20"/>
          <w:lang w:val="en-US" w:bidi="ar-DZ"/>
        </w:rPr>
      </w:pPr>
      <w:r w:rsidRPr="00C9759F">
        <w:rPr>
          <w:rFonts w:ascii="Georgia" w:hAnsi="Georgia"/>
          <w:b/>
          <w:bCs/>
          <w:sz w:val="20"/>
          <w:szCs w:val="20"/>
          <w:lang w:val="en-US" w:bidi="ar-DZ"/>
        </w:rPr>
        <w:t>Table 4 Results of Pedroni’s</w:t>
      </w:r>
      <w:r>
        <w:rPr>
          <w:rFonts w:ascii="Georgia" w:hAnsi="Georgia"/>
          <w:b/>
          <w:bCs/>
          <w:sz w:val="20"/>
          <w:szCs w:val="20"/>
          <w:lang w:val="en-US" w:bidi="ar-DZ"/>
        </w:rPr>
        <w:t xml:space="preserve"> and Koa </w:t>
      </w:r>
      <w:r w:rsidRPr="00C9759F">
        <w:rPr>
          <w:rFonts w:ascii="Georgia" w:hAnsi="Georgia"/>
          <w:b/>
          <w:bCs/>
          <w:sz w:val="20"/>
          <w:szCs w:val="20"/>
          <w:lang w:val="en-US" w:bidi="ar-DZ"/>
        </w:rPr>
        <w:t>cointegration test</w:t>
      </w:r>
    </w:p>
    <w:tbl>
      <w:tblPr>
        <w:tblStyle w:val="Grilledutableau"/>
        <w:tblW w:w="0" w:type="auto"/>
        <w:tblLook w:val="04A0"/>
      </w:tblPr>
      <w:tblGrid>
        <w:gridCol w:w="3070"/>
        <w:gridCol w:w="3071"/>
        <w:gridCol w:w="3071"/>
      </w:tblGrid>
      <w:tr w:rsidR="00C9759F" w:rsidTr="009F5F63">
        <w:tc>
          <w:tcPr>
            <w:tcW w:w="3070" w:type="dxa"/>
            <w:tcBorders>
              <w:top w:val="nil"/>
              <w:left w:val="nil"/>
              <w:bottom w:val="single" w:sz="4" w:space="0" w:color="auto"/>
              <w:right w:val="nil"/>
            </w:tcBorders>
          </w:tcPr>
          <w:p w:rsidR="00C9759F" w:rsidRDefault="00C9759F" w:rsidP="00A931F2">
            <w:pPr>
              <w:rPr>
                <w:b/>
                <w:bCs/>
                <w:lang w:val="en-US"/>
              </w:rPr>
            </w:pPr>
          </w:p>
        </w:tc>
        <w:tc>
          <w:tcPr>
            <w:tcW w:w="3071" w:type="dxa"/>
            <w:tcBorders>
              <w:top w:val="nil"/>
              <w:left w:val="nil"/>
              <w:bottom w:val="single" w:sz="4" w:space="0" w:color="auto"/>
              <w:right w:val="nil"/>
            </w:tcBorders>
          </w:tcPr>
          <w:p w:rsidR="00C9759F" w:rsidRPr="00C9759F" w:rsidRDefault="00C9759F" w:rsidP="00C9759F">
            <w:pPr>
              <w:jc w:val="center"/>
              <w:rPr>
                <w:rFonts w:asciiTheme="majorBidi" w:hAnsiTheme="majorBidi" w:cstheme="majorBidi"/>
                <w:b/>
                <w:bCs/>
                <w:sz w:val="18"/>
                <w:szCs w:val="18"/>
                <w:lang w:val="en-US" w:bidi="ar-DZ"/>
              </w:rPr>
            </w:pPr>
            <w:r w:rsidRPr="00C9759F">
              <w:rPr>
                <w:rFonts w:asciiTheme="majorBidi" w:hAnsiTheme="majorBidi" w:cstheme="majorBidi"/>
                <w:b/>
                <w:bCs/>
                <w:lang w:val="en-US" w:bidi="ar-DZ"/>
              </w:rPr>
              <w:t>Statistics</w:t>
            </w:r>
          </w:p>
        </w:tc>
        <w:tc>
          <w:tcPr>
            <w:tcW w:w="3071" w:type="dxa"/>
            <w:tcBorders>
              <w:top w:val="nil"/>
              <w:left w:val="nil"/>
              <w:bottom w:val="single" w:sz="4" w:space="0" w:color="auto"/>
              <w:right w:val="nil"/>
            </w:tcBorders>
          </w:tcPr>
          <w:p w:rsidR="00C9759F" w:rsidRDefault="00C9759F" w:rsidP="00C9759F">
            <w:pPr>
              <w:jc w:val="center"/>
              <w:rPr>
                <w:b/>
                <w:bCs/>
                <w:lang w:val="en-US"/>
              </w:rPr>
            </w:pPr>
            <w:r w:rsidRPr="00C9759F">
              <w:rPr>
                <w:rFonts w:asciiTheme="majorBidi" w:hAnsiTheme="majorBidi" w:cstheme="majorBidi"/>
                <w:b/>
                <w:bCs/>
                <w:lang w:val="en-US" w:bidi="ar-DZ"/>
              </w:rPr>
              <w:t>Probabilities</w:t>
            </w:r>
          </w:p>
        </w:tc>
      </w:tr>
      <w:tr w:rsidR="00C9759F" w:rsidTr="009F5F63">
        <w:tc>
          <w:tcPr>
            <w:tcW w:w="3070" w:type="dxa"/>
            <w:tcBorders>
              <w:top w:val="single" w:sz="4" w:space="0" w:color="auto"/>
              <w:left w:val="nil"/>
              <w:bottom w:val="nil"/>
              <w:right w:val="nil"/>
            </w:tcBorders>
            <w:vAlign w:val="bottom"/>
          </w:tcPr>
          <w:p w:rsidR="00C9759F" w:rsidRPr="002D3AA0" w:rsidRDefault="00C9759F" w:rsidP="00C9759F">
            <w:pPr>
              <w:jc w:val="center"/>
              <w:rPr>
                <w:rFonts w:asciiTheme="majorBidi" w:hAnsiTheme="majorBidi" w:cstheme="majorBidi"/>
                <w:b/>
                <w:bCs/>
                <w:sz w:val="20"/>
                <w:szCs w:val="20"/>
                <w:lang w:val="en-US" w:bidi="ar-DZ"/>
              </w:rPr>
            </w:pPr>
            <w:r w:rsidRPr="002D3AA0">
              <w:rPr>
                <w:rFonts w:asciiTheme="majorBidi" w:hAnsiTheme="majorBidi" w:cstheme="majorBidi"/>
                <w:b/>
                <w:bCs/>
                <w:sz w:val="20"/>
                <w:szCs w:val="20"/>
                <w:lang w:val="en-US" w:bidi="ar-DZ"/>
              </w:rPr>
              <w:t>Panel v-Statistic</w:t>
            </w:r>
          </w:p>
        </w:tc>
        <w:tc>
          <w:tcPr>
            <w:tcW w:w="3071" w:type="dxa"/>
            <w:tcBorders>
              <w:top w:val="single" w:sz="4" w:space="0" w:color="auto"/>
              <w:left w:val="nil"/>
              <w:bottom w:val="nil"/>
              <w:right w:val="nil"/>
            </w:tcBorders>
            <w:vAlign w:val="bottom"/>
          </w:tcPr>
          <w:p w:rsidR="00C9759F" w:rsidRPr="002D3AA0" w:rsidRDefault="00C9759F" w:rsidP="00632625">
            <w:pPr>
              <w:jc w:val="center"/>
              <w:rPr>
                <w:rFonts w:asciiTheme="majorBidi" w:hAnsiTheme="majorBidi" w:cstheme="majorBidi"/>
                <w:sz w:val="20"/>
                <w:szCs w:val="20"/>
                <w:lang w:val="en-US"/>
              </w:rPr>
            </w:pPr>
            <w:r w:rsidRPr="002D3AA0">
              <w:rPr>
                <w:rFonts w:asciiTheme="majorBidi" w:hAnsiTheme="majorBidi" w:cstheme="majorBidi"/>
                <w:sz w:val="20"/>
                <w:szCs w:val="20"/>
                <w:lang w:val="en-US"/>
              </w:rPr>
              <w:t> 2.903</w:t>
            </w:r>
            <w:r w:rsidR="003770A4">
              <w:rPr>
                <w:rFonts w:asciiTheme="majorBidi" w:hAnsiTheme="majorBidi" w:cstheme="majorBidi"/>
                <w:sz w:val="20"/>
                <w:szCs w:val="20"/>
                <w:lang w:val="en-US"/>
              </w:rPr>
              <w:t>**</w:t>
            </w:r>
          </w:p>
        </w:tc>
        <w:tc>
          <w:tcPr>
            <w:tcW w:w="3071" w:type="dxa"/>
            <w:tcBorders>
              <w:top w:val="single" w:sz="4" w:space="0" w:color="auto"/>
              <w:left w:val="nil"/>
              <w:bottom w:val="nil"/>
              <w:right w:val="nil"/>
            </w:tcBorders>
            <w:vAlign w:val="bottom"/>
          </w:tcPr>
          <w:p w:rsidR="00C9759F" w:rsidRPr="002D3AA0" w:rsidRDefault="00C9759F" w:rsidP="00632625">
            <w:pPr>
              <w:jc w:val="center"/>
              <w:rPr>
                <w:rFonts w:asciiTheme="majorBidi" w:hAnsiTheme="majorBidi" w:cstheme="majorBidi"/>
                <w:sz w:val="20"/>
                <w:szCs w:val="20"/>
                <w:lang w:val="en-US"/>
              </w:rPr>
            </w:pPr>
            <w:r w:rsidRPr="002D3AA0">
              <w:rPr>
                <w:rFonts w:asciiTheme="majorBidi" w:hAnsiTheme="majorBidi" w:cstheme="majorBidi"/>
                <w:sz w:val="20"/>
                <w:szCs w:val="20"/>
                <w:lang w:val="en-US"/>
              </w:rPr>
              <w:t> 0.0018</w:t>
            </w:r>
          </w:p>
        </w:tc>
      </w:tr>
      <w:tr w:rsidR="00C9759F" w:rsidTr="009F5F63">
        <w:tc>
          <w:tcPr>
            <w:tcW w:w="3070" w:type="dxa"/>
            <w:tcBorders>
              <w:top w:val="nil"/>
              <w:left w:val="nil"/>
              <w:bottom w:val="nil"/>
              <w:right w:val="nil"/>
            </w:tcBorders>
            <w:vAlign w:val="bottom"/>
          </w:tcPr>
          <w:p w:rsidR="00C9759F" w:rsidRPr="002D3AA0" w:rsidRDefault="00C9759F" w:rsidP="00C9759F">
            <w:pPr>
              <w:jc w:val="center"/>
              <w:rPr>
                <w:rFonts w:asciiTheme="majorBidi" w:hAnsiTheme="majorBidi" w:cstheme="majorBidi"/>
                <w:b/>
                <w:bCs/>
                <w:sz w:val="20"/>
                <w:szCs w:val="20"/>
                <w:lang w:val="en-US" w:bidi="ar-DZ"/>
              </w:rPr>
            </w:pPr>
            <w:r w:rsidRPr="002D3AA0">
              <w:rPr>
                <w:rFonts w:asciiTheme="majorBidi" w:hAnsiTheme="majorBidi" w:cstheme="majorBidi"/>
                <w:b/>
                <w:bCs/>
                <w:sz w:val="20"/>
                <w:szCs w:val="20"/>
                <w:lang w:val="en-US" w:bidi="ar-DZ"/>
              </w:rPr>
              <w:t>Panel rho-Statistic</w:t>
            </w:r>
          </w:p>
        </w:tc>
        <w:tc>
          <w:tcPr>
            <w:tcW w:w="3071" w:type="dxa"/>
            <w:tcBorders>
              <w:top w:val="nil"/>
              <w:left w:val="nil"/>
              <w:bottom w:val="nil"/>
              <w:right w:val="nil"/>
            </w:tcBorders>
            <w:vAlign w:val="bottom"/>
          </w:tcPr>
          <w:p w:rsidR="00C9759F" w:rsidRPr="002D3AA0" w:rsidRDefault="00C9759F" w:rsidP="00632625">
            <w:pPr>
              <w:jc w:val="center"/>
              <w:rPr>
                <w:rFonts w:asciiTheme="majorBidi" w:hAnsiTheme="majorBidi" w:cstheme="majorBidi"/>
                <w:sz w:val="20"/>
                <w:szCs w:val="20"/>
                <w:lang w:val="en-US"/>
              </w:rPr>
            </w:pPr>
            <w:r w:rsidRPr="002D3AA0">
              <w:rPr>
                <w:rFonts w:asciiTheme="majorBidi" w:hAnsiTheme="majorBidi" w:cstheme="majorBidi"/>
                <w:sz w:val="20"/>
                <w:szCs w:val="20"/>
                <w:lang w:val="en-US"/>
              </w:rPr>
              <w:t>-3.018</w:t>
            </w:r>
            <w:r w:rsidR="003770A4">
              <w:rPr>
                <w:rFonts w:asciiTheme="majorBidi" w:hAnsiTheme="majorBidi" w:cstheme="majorBidi"/>
                <w:sz w:val="20"/>
                <w:szCs w:val="20"/>
                <w:lang w:val="en-US"/>
              </w:rPr>
              <w:t>**</w:t>
            </w:r>
          </w:p>
        </w:tc>
        <w:tc>
          <w:tcPr>
            <w:tcW w:w="3071" w:type="dxa"/>
            <w:tcBorders>
              <w:top w:val="nil"/>
              <w:left w:val="nil"/>
              <w:bottom w:val="nil"/>
              <w:right w:val="nil"/>
            </w:tcBorders>
            <w:vAlign w:val="bottom"/>
          </w:tcPr>
          <w:p w:rsidR="00C9759F" w:rsidRPr="002D3AA0" w:rsidRDefault="00C9759F" w:rsidP="00632625">
            <w:pPr>
              <w:jc w:val="center"/>
              <w:rPr>
                <w:rFonts w:asciiTheme="majorBidi" w:hAnsiTheme="majorBidi" w:cstheme="majorBidi"/>
                <w:sz w:val="20"/>
                <w:szCs w:val="20"/>
                <w:lang w:val="en-US"/>
              </w:rPr>
            </w:pPr>
            <w:r w:rsidRPr="002D3AA0">
              <w:rPr>
                <w:rFonts w:asciiTheme="majorBidi" w:hAnsiTheme="majorBidi" w:cstheme="majorBidi"/>
                <w:sz w:val="20"/>
                <w:szCs w:val="20"/>
                <w:lang w:val="en-US"/>
              </w:rPr>
              <w:t> 0.0013</w:t>
            </w:r>
          </w:p>
        </w:tc>
      </w:tr>
      <w:tr w:rsidR="00C9759F" w:rsidTr="009F5F63">
        <w:tc>
          <w:tcPr>
            <w:tcW w:w="3070" w:type="dxa"/>
            <w:tcBorders>
              <w:top w:val="nil"/>
              <w:left w:val="nil"/>
              <w:bottom w:val="nil"/>
              <w:right w:val="nil"/>
            </w:tcBorders>
            <w:vAlign w:val="bottom"/>
          </w:tcPr>
          <w:p w:rsidR="00C9759F" w:rsidRPr="002D3AA0" w:rsidRDefault="00C9759F" w:rsidP="00C9759F">
            <w:pPr>
              <w:jc w:val="center"/>
              <w:rPr>
                <w:rFonts w:asciiTheme="majorBidi" w:hAnsiTheme="majorBidi" w:cstheme="majorBidi"/>
                <w:b/>
                <w:bCs/>
                <w:sz w:val="20"/>
                <w:szCs w:val="20"/>
                <w:lang w:val="en-US" w:bidi="ar-DZ"/>
              </w:rPr>
            </w:pPr>
            <w:r w:rsidRPr="002D3AA0">
              <w:rPr>
                <w:rFonts w:asciiTheme="majorBidi" w:hAnsiTheme="majorBidi" w:cstheme="majorBidi"/>
                <w:b/>
                <w:bCs/>
                <w:sz w:val="20"/>
                <w:szCs w:val="20"/>
                <w:lang w:val="en-US" w:bidi="ar-DZ"/>
              </w:rPr>
              <w:t>Panel PP-Statistic</w:t>
            </w:r>
          </w:p>
        </w:tc>
        <w:tc>
          <w:tcPr>
            <w:tcW w:w="3071" w:type="dxa"/>
            <w:tcBorders>
              <w:top w:val="nil"/>
              <w:left w:val="nil"/>
              <w:bottom w:val="nil"/>
              <w:right w:val="nil"/>
            </w:tcBorders>
            <w:vAlign w:val="bottom"/>
          </w:tcPr>
          <w:p w:rsidR="00C9759F" w:rsidRPr="002D3AA0" w:rsidRDefault="00C9759F" w:rsidP="00632625">
            <w:pPr>
              <w:jc w:val="center"/>
              <w:rPr>
                <w:rFonts w:asciiTheme="majorBidi" w:hAnsiTheme="majorBidi" w:cstheme="majorBidi"/>
                <w:sz w:val="20"/>
                <w:szCs w:val="20"/>
                <w:lang w:val="en-US"/>
              </w:rPr>
            </w:pPr>
            <w:r w:rsidRPr="002D3AA0">
              <w:rPr>
                <w:rFonts w:asciiTheme="majorBidi" w:hAnsiTheme="majorBidi" w:cstheme="majorBidi"/>
                <w:sz w:val="20"/>
                <w:szCs w:val="20"/>
                <w:lang w:val="en-US"/>
              </w:rPr>
              <w:t>-3.485</w:t>
            </w:r>
            <w:r w:rsidR="003770A4">
              <w:rPr>
                <w:rFonts w:asciiTheme="majorBidi" w:hAnsiTheme="majorBidi" w:cstheme="majorBidi"/>
                <w:sz w:val="20"/>
                <w:szCs w:val="20"/>
                <w:lang w:val="en-US"/>
              </w:rPr>
              <w:t>**</w:t>
            </w:r>
          </w:p>
        </w:tc>
        <w:tc>
          <w:tcPr>
            <w:tcW w:w="3071" w:type="dxa"/>
            <w:tcBorders>
              <w:top w:val="nil"/>
              <w:left w:val="nil"/>
              <w:bottom w:val="nil"/>
              <w:right w:val="nil"/>
            </w:tcBorders>
            <w:vAlign w:val="bottom"/>
          </w:tcPr>
          <w:p w:rsidR="00C9759F" w:rsidRPr="002D3AA0" w:rsidRDefault="00C9759F" w:rsidP="00632625">
            <w:pPr>
              <w:jc w:val="center"/>
              <w:rPr>
                <w:rFonts w:asciiTheme="majorBidi" w:hAnsiTheme="majorBidi" w:cstheme="majorBidi"/>
                <w:sz w:val="20"/>
                <w:szCs w:val="20"/>
                <w:lang w:val="en-US"/>
              </w:rPr>
            </w:pPr>
            <w:r w:rsidRPr="002D3AA0">
              <w:rPr>
                <w:rFonts w:asciiTheme="majorBidi" w:hAnsiTheme="majorBidi" w:cstheme="majorBidi"/>
                <w:sz w:val="20"/>
                <w:szCs w:val="20"/>
                <w:lang w:val="en-US"/>
              </w:rPr>
              <w:t> 0.0002</w:t>
            </w:r>
          </w:p>
        </w:tc>
      </w:tr>
      <w:tr w:rsidR="00C9759F" w:rsidTr="009F5F63">
        <w:tc>
          <w:tcPr>
            <w:tcW w:w="3070" w:type="dxa"/>
            <w:tcBorders>
              <w:top w:val="nil"/>
              <w:left w:val="nil"/>
              <w:bottom w:val="single" w:sz="4" w:space="0" w:color="auto"/>
              <w:right w:val="nil"/>
            </w:tcBorders>
            <w:vAlign w:val="bottom"/>
          </w:tcPr>
          <w:p w:rsidR="00C9759F" w:rsidRPr="002D3AA0" w:rsidRDefault="00C9759F" w:rsidP="00C9759F">
            <w:pPr>
              <w:jc w:val="center"/>
              <w:rPr>
                <w:rFonts w:asciiTheme="majorBidi" w:hAnsiTheme="majorBidi" w:cstheme="majorBidi"/>
                <w:b/>
                <w:bCs/>
                <w:sz w:val="20"/>
                <w:szCs w:val="20"/>
                <w:lang w:val="en-US" w:bidi="ar-DZ"/>
              </w:rPr>
            </w:pPr>
            <w:r w:rsidRPr="002D3AA0">
              <w:rPr>
                <w:rFonts w:asciiTheme="majorBidi" w:hAnsiTheme="majorBidi" w:cstheme="majorBidi"/>
                <w:b/>
                <w:bCs/>
                <w:sz w:val="20"/>
                <w:szCs w:val="20"/>
                <w:lang w:val="en-US" w:bidi="ar-DZ"/>
              </w:rPr>
              <w:t>Panel ADF-Statistic</w:t>
            </w:r>
          </w:p>
        </w:tc>
        <w:tc>
          <w:tcPr>
            <w:tcW w:w="3071" w:type="dxa"/>
            <w:tcBorders>
              <w:top w:val="nil"/>
              <w:left w:val="nil"/>
              <w:bottom w:val="single" w:sz="4" w:space="0" w:color="auto"/>
              <w:right w:val="nil"/>
            </w:tcBorders>
            <w:vAlign w:val="bottom"/>
          </w:tcPr>
          <w:p w:rsidR="00C9759F" w:rsidRPr="002D3AA0" w:rsidRDefault="00C9759F" w:rsidP="00632625">
            <w:pPr>
              <w:jc w:val="center"/>
              <w:rPr>
                <w:rFonts w:asciiTheme="majorBidi" w:hAnsiTheme="majorBidi" w:cstheme="majorBidi"/>
                <w:sz w:val="20"/>
                <w:szCs w:val="20"/>
                <w:lang w:val="en-US"/>
              </w:rPr>
            </w:pPr>
            <w:r w:rsidRPr="002D3AA0">
              <w:rPr>
                <w:rFonts w:asciiTheme="majorBidi" w:hAnsiTheme="majorBidi" w:cstheme="majorBidi"/>
                <w:sz w:val="20"/>
                <w:szCs w:val="20"/>
                <w:lang w:val="en-US"/>
              </w:rPr>
              <w:t>-3.675</w:t>
            </w:r>
            <w:r w:rsidR="003770A4">
              <w:rPr>
                <w:rFonts w:asciiTheme="majorBidi" w:hAnsiTheme="majorBidi" w:cstheme="majorBidi"/>
                <w:sz w:val="20"/>
                <w:szCs w:val="20"/>
                <w:lang w:val="en-US"/>
              </w:rPr>
              <w:t>**</w:t>
            </w:r>
          </w:p>
        </w:tc>
        <w:tc>
          <w:tcPr>
            <w:tcW w:w="3071" w:type="dxa"/>
            <w:tcBorders>
              <w:top w:val="nil"/>
              <w:left w:val="nil"/>
              <w:bottom w:val="single" w:sz="4" w:space="0" w:color="auto"/>
              <w:right w:val="nil"/>
            </w:tcBorders>
            <w:vAlign w:val="bottom"/>
          </w:tcPr>
          <w:p w:rsidR="00C9759F" w:rsidRPr="002D3AA0" w:rsidRDefault="00C9759F" w:rsidP="00632625">
            <w:pPr>
              <w:jc w:val="center"/>
              <w:rPr>
                <w:rFonts w:asciiTheme="majorBidi" w:hAnsiTheme="majorBidi" w:cstheme="majorBidi"/>
                <w:sz w:val="20"/>
                <w:szCs w:val="20"/>
                <w:lang w:val="en-US"/>
              </w:rPr>
            </w:pPr>
            <w:r w:rsidRPr="002D3AA0">
              <w:rPr>
                <w:rFonts w:asciiTheme="majorBidi" w:hAnsiTheme="majorBidi" w:cstheme="majorBidi"/>
                <w:sz w:val="20"/>
                <w:szCs w:val="20"/>
                <w:lang w:val="en-US"/>
              </w:rPr>
              <w:t> 0.0001</w:t>
            </w:r>
          </w:p>
        </w:tc>
      </w:tr>
      <w:tr w:rsidR="00C9759F" w:rsidTr="009F5F63">
        <w:tc>
          <w:tcPr>
            <w:tcW w:w="3070" w:type="dxa"/>
            <w:tcBorders>
              <w:top w:val="single" w:sz="4" w:space="0" w:color="auto"/>
              <w:left w:val="nil"/>
              <w:bottom w:val="nil"/>
              <w:right w:val="nil"/>
            </w:tcBorders>
            <w:vAlign w:val="bottom"/>
          </w:tcPr>
          <w:p w:rsidR="00C9759F" w:rsidRPr="002D3AA0" w:rsidRDefault="00C9759F" w:rsidP="00C9759F">
            <w:pPr>
              <w:jc w:val="center"/>
              <w:rPr>
                <w:rFonts w:asciiTheme="majorBidi" w:hAnsiTheme="majorBidi" w:cstheme="majorBidi"/>
                <w:b/>
                <w:bCs/>
                <w:sz w:val="20"/>
                <w:szCs w:val="20"/>
                <w:lang w:val="en-US" w:bidi="ar-DZ"/>
              </w:rPr>
            </w:pPr>
            <w:r w:rsidRPr="002D3AA0">
              <w:rPr>
                <w:rFonts w:asciiTheme="majorBidi" w:hAnsiTheme="majorBidi" w:cstheme="majorBidi"/>
                <w:b/>
                <w:bCs/>
                <w:sz w:val="20"/>
                <w:szCs w:val="20"/>
                <w:lang w:val="en-US" w:bidi="ar-DZ"/>
              </w:rPr>
              <w:t>Group rho-Statistic</w:t>
            </w:r>
          </w:p>
        </w:tc>
        <w:tc>
          <w:tcPr>
            <w:tcW w:w="3071" w:type="dxa"/>
            <w:tcBorders>
              <w:top w:val="single" w:sz="4" w:space="0" w:color="auto"/>
              <w:left w:val="nil"/>
              <w:bottom w:val="nil"/>
              <w:right w:val="nil"/>
            </w:tcBorders>
            <w:vAlign w:val="bottom"/>
          </w:tcPr>
          <w:p w:rsidR="00C9759F" w:rsidRPr="002D3AA0" w:rsidRDefault="00C9759F" w:rsidP="00632625">
            <w:pPr>
              <w:jc w:val="center"/>
              <w:rPr>
                <w:rFonts w:asciiTheme="majorBidi" w:hAnsiTheme="majorBidi" w:cstheme="majorBidi"/>
                <w:sz w:val="20"/>
                <w:szCs w:val="20"/>
                <w:lang w:val="en-US"/>
              </w:rPr>
            </w:pPr>
            <w:r w:rsidRPr="002D3AA0">
              <w:rPr>
                <w:rFonts w:asciiTheme="majorBidi" w:hAnsiTheme="majorBidi" w:cstheme="majorBidi"/>
                <w:sz w:val="20"/>
                <w:szCs w:val="20"/>
                <w:lang w:val="en-US"/>
              </w:rPr>
              <w:t>-0.781</w:t>
            </w:r>
          </w:p>
        </w:tc>
        <w:tc>
          <w:tcPr>
            <w:tcW w:w="3071" w:type="dxa"/>
            <w:tcBorders>
              <w:top w:val="single" w:sz="4" w:space="0" w:color="auto"/>
              <w:left w:val="nil"/>
              <w:bottom w:val="nil"/>
              <w:right w:val="nil"/>
            </w:tcBorders>
            <w:vAlign w:val="bottom"/>
          </w:tcPr>
          <w:p w:rsidR="00C9759F" w:rsidRPr="002D3AA0" w:rsidRDefault="00C9759F" w:rsidP="00632625">
            <w:pPr>
              <w:jc w:val="center"/>
              <w:rPr>
                <w:rFonts w:asciiTheme="majorBidi" w:hAnsiTheme="majorBidi" w:cstheme="majorBidi"/>
                <w:sz w:val="20"/>
                <w:szCs w:val="20"/>
                <w:lang w:val="en-US"/>
              </w:rPr>
            </w:pPr>
            <w:r w:rsidRPr="002D3AA0">
              <w:rPr>
                <w:rFonts w:asciiTheme="majorBidi" w:hAnsiTheme="majorBidi" w:cstheme="majorBidi"/>
                <w:sz w:val="20"/>
                <w:szCs w:val="20"/>
                <w:lang w:val="en-US"/>
              </w:rPr>
              <w:t> 0.2173</w:t>
            </w:r>
          </w:p>
        </w:tc>
      </w:tr>
      <w:tr w:rsidR="00C9759F" w:rsidTr="009F5F63">
        <w:tc>
          <w:tcPr>
            <w:tcW w:w="3070" w:type="dxa"/>
            <w:tcBorders>
              <w:top w:val="nil"/>
              <w:left w:val="nil"/>
              <w:bottom w:val="nil"/>
              <w:right w:val="nil"/>
            </w:tcBorders>
            <w:vAlign w:val="bottom"/>
          </w:tcPr>
          <w:p w:rsidR="00C9759F" w:rsidRPr="002D3AA0" w:rsidRDefault="00C9759F" w:rsidP="00C9759F">
            <w:pPr>
              <w:jc w:val="center"/>
              <w:rPr>
                <w:rFonts w:asciiTheme="majorBidi" w:hAnsiTheme="majorBidi" w:cstheme="majorBidi"/>
                <w:b/>
                <w:bCs/>
                <w:sz w:val="20"/>
                <w:szCs w:val="20"/>
                <w:lang w:val="en-US" w:bidi="ar-DZ"/>
              </w:rPr>
            </w:pPr>
            <w:r w:rsidRPr="002D3AA0">
              <w:rPr>
                <w:rFonts w:asciiTheme="majorBidi" w:hAnsiTheme="majorBidi" w:cstheme="majorBidi"/>
                <w:b/>
                <w:bCs/>
                <w:sz w:val="20"/>
                <w:szCs w:val="20"/>
                <w:lang w:val="en-US" w:bidi="ar-DZ"/>
              </w:rPr>
              <w:t>Group PP-Statistic</w:t>
            </w:r>
          </w:p>
        </w:tc>
        <w:tc>
          <w:tcPr>
            <w:tcW w:w="3071" w:type="dxa"/>
            <w:tcBorders>
              <w:top w:val="nil"/>
              <w:left w:val="nil"/>
              <w:bottom w:val="nil"/>
              <w:right w:val="nil"/>
            </w:tcBorders>
            <w:vAlign w:val="bottom"/>
          </w:tcPr>
          <w:p w:rsidR="00C9759F" w:rsidRPr="002D3AA0" w:rsidRDefault="00C9759F" w:rsidP="00632625">
            <w:pPr>
              <w:jc w:val="center"/>
              <w:rPr>
                <w:rFonts w:asciiTheme="majorBidi" w:hAnsiTheme="majorBidi" w:cstheme="majorBidi"/>
                <w:sz w:val="20"/>
                <w:szCs w:val="20"/>
                <w:lang w:val="en-US"/>
              </w:rPr>
            </w:pPr>
            <w:r w:rsidRPr="002D3AA0">
              <w:rPr>
                <w:rFonts w:asciiTheme="majorBidi" w:hAnsiTheme="majorBidi" w:cstheme="majorBidi"/>
                <w:sz w:val="20"/>
                <w:szCs w:val="20"/>
                <w:lang w:val="en-US"/>
              </w:rPr>
              <w:t>-1.794</w:t>
            </w:r>
            <w:r w:rsidR="003770A4">
              <w:rPr>
                <w:rFonts w:asciiTheme="majorBidi" w:hAnsiTheme="majorBidi" w:cstheme="majorBidi"/>
                <w:sz w:val="20"/>
                <w:szCs w:val="20"/>
                <w:lang w:val="en-US"/>
              </w:rPr>
              <w:t>**</w:t>
            </w:r>
          </w:p>
        </w:tc>
        <w:tc>
          <w:tcPr>
            <w:tcW w:w="3071" w:type="dxa"/>
            <w:tcBorders>
              <w:top w:val="nil"/>
              <w:left w:val="nil"/>
              <w:bottom w:val="nil"/>
              <w:right w:val="nil"/>
            </w:tcBorders>
            <w:vAlign w:val="bottom"/>
          </w:tcPr>
          <w:p w:rsidR="00C9759F" w:rsidRPr="002D3AA0" w:rsidRDefault="00C9759F" w:rsidP="00632625">
            <w:pPr>
              <w:jc w:val="center"/>
              <w:rPr>
                <w:rFonts w:asciiTheme="majorBidi" w:hAnsiTheme="majorBidi" w:cstheme="majorBidi"/>
                <w:sz w:val="20"/>
                <w:szCs w:val="20"/>
                <w:lang w:val="en-US"/>
              </w:rPr>
            </w:pPr>
            <w:r w:rsidRPr="002D3AA0">
              <w:rPr>
                <w:rFonts w:asciiTheme="majorBidi" w:hAnsiTheme="majorBidi" w:cstheme="majorBidi"/>
                <w:sz w:val="20"/>
                <w:szCs w:val="20"/>
                <w:lang w:val="en-US"/>
              </w:rPr>
              <w:t> 0.0364</w:t>
            </w:r>
          </w:p>
        </w:tc>
      </w:tr>
      <w:tr w:rsidR="00C9759F" w:rsidTr="009F5F63">
        <w:tc>
          <w:tcPr>
            <w:tcW w:w="3070" w:type="dxa"/>
            <w:tcBorders>
              <w:top w:val="nil"/>
              <w:left w:val="nil"/>
              <w:bottom w:val="single" w:sz="4" w:space="0" w:color="auto"/>
              <w:right w:val="nil"/>
            </w:tcBorders>
            <w:vAlign w:val="bottom"/>
          </w:tcPr>
          <w:p w:rsidR="00C9759F" w:rsidRPr="002D3AA0" w:rsidRDefault="00C9759F" w:rsidP="00C9759F">
            <w:pPr>
              <w:jc w:val="center"/>
              <w:rPr>
                <w:rFonts w:asciiTheme="majorBidi" w:hAnsiTheme="majorBidi" w:cstheme="majorBidi"/>
                <w:b/>
                <w:bCs/>
                <w:sz w:val="20"/>
                <w:szCs w:val="20"/>
                <w:lang w:val="en-US" w:bidi="ar-DZ"/>
              </w:rPr>
            </w:pPr>
            <w:r w:rsidRPr="002D3AA0">
              <w:rPr>
                <w:rFonts w:asciiTheme="majorBidi" w:hAnsiTheme="majorBidi" w:cstheme="majorBidi"/>
                <w:b/>
                <w:bCs/>
                <w:sz w:val="20"/>
                <w:szCs w:val="20"/>
                <w:lang w:val="en-US" w:bidi="ar-DZ"/>
              </w:rPr>
              <w:t>Group ADF-Statistic</w:t>
            </w:r>
          </w:p>
        </w:tc>
        <w:tc>
          <w:tcPr>
            <w:tcW w:w="3071" w:type="dxa"/>
            <w:tcBorders>
              <w:top w:val="nil"/>
              <w:left w:val="nil"/>
              <w:bottom w:val="single" w:sz="4" w:space="0" w:color="auto"/>
              <w:right w:val="nil"/>
            </w:tcBorders>
            <w:vAlign w:val="bottom"/>
          </w:tcPr>
          <w:p w:rsidR="00C9759F" w:rsidRPr="002D3AA0" w:rsidRDefault="00C9759F" w:rsidP="00632625">
            <w:pPr>
              <w:jc w:val="center"/>
              <w:rPr>
                <w:rFonts w:asciiTheme="majorBidi" w:hAnsiTheme="majorBidi" w:cstheme="majorBidi"/>
                <w:sz w:val="20"/>
                <w:szCs w:val="20"/>
                <w:lang w:val="en-US"/>
              </w:rPr>
            </w:pPr>
            <w:r w:rsidRPr="002D3AA0">
              <w:rPr>
                <w:rFonts w:asciiTheme="majorBidi" w:hAnsiTheme="majorBidi" w:cstheme="majorBidi"/>
                <w:sz w:val="20"/>
                <w:szCs w:val="20"/>
                <w:lang w:val="en-US"/>
              </w:rPr>
              <w:t>-2.630</w:t>
            </w:r>
            <w:r w:rsidR="003770A4">
              <w:rPr>
                <w:rFonts w:asciiTheme="majorBidi" w:hAnsiTheme="majorBidi" w:cstheme="majorBidi"/>
                <w:sz w:val="20"/>
                <w:szCs w:val="20"/>
                <w:lang w:val="en-US"/>
              </w:rPr>
              <w:t>**</w:t>
            </w:r>
          </w:p>
        </w:tc>
        <w:tc>
          <w:tcPr>
            <w:tcW w:w="3071" w:type="dxa"/>
            <w:tcBorders>
              <w:top w:val="nil"/>
              <w:left w:val="nil"/>
              <w:bottom w:val="single" w:sz="4" w:space="0" w:color="auto"/>
              <w:right w:val="nil"/>
            </w:tcBorders>
            <w:vAlign w:val="bottom"/>
          </w:tcPr>
          <w:p w:rsidR="00C9759F" w:rsidRPr="002D3AA0" w:rsidRDefault="00C9759F" w:rsidP="00632625">
            <w:pPr>
              <w:jc w:val="center"/>
              <w:rPr>
                <w:rFonts w:asciiTheme="majorBidi" w:hAnsiTheme="majorBidi" w:cstheme="majorBidi"/>
                <w:sz w:val="20"/>
                <w:szCs w:val="20"/>
                <w:lang w:val="en-US"/>
              </w:rPr>
            </w:pPr>
            <w:r w:rsidRPr="002D3AA0">
              <w:rPr>
                <w:rFonts w:asciiTheme="majorBidi" w:hAnsiTheme="majorBidi" w:cstheme="majorBidi"/>
                <w:sz w:val="20"/>
                <w:szCs w:val="20"/>
                <w:lang w:val="en-US"/>
              </w:rPr>
              <w:t> 0.0043</w:t>
            </w:r>
          </w:p>
        </w:tc>
      </w:tr>
      <w:tr w:rsidR="00C9759F" w:rsidTr="009F5F63">
        <w:trPr>
          <w:trHeight w:val="68"/>
        </w:trPr>
        <w:tc>
          <w:tcPr>
            <w:tcW w:w="3070" w:type="dxa"/>
            <w:tcBorders>
              <w:top w:val="single" w:sz="4" w:space="0" w:color="auto"/>
              <w:left w:val="nil"/>
              <w:bottom w:val="single" w:sz="4" w:space="0" w:color="auto"/>
              <w:right w:val="nil"/>
            </w:tcBorders>
          </w:tcPr>
          <w:p w:rsidR="00C9759F" w:rsidRPr="00632625" w:rsidRDefault="00C9759F" w:rsidP="00C9759F">
            <w:pPr>
              <w:jc w:val="center"/>
              <w:rPr>
                <w:rFonts w:asciiTheme="majorBidi" w:hAnsiTheme="majorBidi" w:cstheme="majorBidi"/>
                <w:b/>
                <w:bCs/>
                <w:sz w:val="20"/>
                <w:szCs w:val="20"/>
                <w:lang w:val="en-US" w:bidi="ar-DZ"/>
              </w:rPr>
            </w:pPr>
            <w:r w:rsidRPr="00632625">
              <w:rPr>
                <w:rFonts w:asciiTheme="majorBidi" w:hAnsiTheme="majorBidi" w:cstheme="majorBidi"/>
                <w:b/>
                <w:bCs/>
                <w:sz w:val="20"/>
                <w:szCs w:val="20"/>
                <w:lang w:val="en-US" w:bidi="ar-DZ"/>
              </w:rPr>
              <w:t xml:space="preserve">Koa </w:t>
            </w:r>
            <w:r w:rsidRPr="002D3AA0">
              <w:rPr>
                <w:rFonts w:asciiTheme="majorBidi" w:hAnsiTheme="majorBidi" w:cstheme="majorBidi"/>
                <w:b/>
                <w:bCs/>
                <w:sz w:val="20"/>
                <w:szCs w:val="20"/>
                <w:lang w:val="en-US" w:bidi="ar-DZ"/>
              </w:rPr>
              <w:t>ADF</w:t>
            </w:r>
          </w:p>
        </w:tc>
        <w:tc>
          <w:tcPr>
            <w:tcW w:w="3071" w:type="dxa"/>
            <w:tcBorders>
              <w:top w:val="single" w:sz="4" w:space="0" w:color="auto"/>
              <w:left w:val="nil"/>
              <w:bottom w:val="single" w:sz="4" w:space="0" w:color="auto"/>
              <w:right w:val="nil"/>
            </w:tcBorders>
          </w:tcPr>
          <w:p w:rsidR="00C9759F" w:rsidRPr="00632625" w:rsidRDefault="00C9759F" w:rsidP="00C9759F">
            <w:pPr>
              <w:jc w:val="center"/>
              <w:rPr>
                <w:rFonts w:asciiTheme="majorBidi" w:hAnsiTheme="majorBidi" w:cstheme="majorBidi"/>
                <w:sz w:val="20"/>
                <w:szCs w:val="20"/>
                <w:lang w:val="en-US"/>
              </w:rPr>
            </w:pPr>
            <w:r w:rsidRPr="002D3AA0">
              <w:rPr>
                <w:rFonts w:asciiTheme="majorBidi" w:hAnsiTheme="majorBidi" w:cstheme="majorBidi"/>
                <w:sz w:val="20"/>
                <w:szCs w:val="20"/>
                <w:lang w:val="en-US"/>
              </w:rPr>
              <w:t>-6.180</w:t>
            </w:r>
            <w:r w:rsidR="003770A4">
              <w:rPr>
                <w:rFonts w:asciiTheme="majorBidi" w:hAnsiTheme="majorBidi" w:cstheme="majorBidi"/>
                <w:sz w:val="20"/>
                <w:szCs w:val="20"/>
                <w:lang w:val="en-US"/>
              </w:rPr>
              <w:t>**</w:t>
            </w:r>
          </w:p>
        </w:tc>
        <w:tc>
          <w:tcPr>
            <w:tcW w:w="3071" w:type="dxa"/>
            <w:tcBorders>
              <w:top w:val="single" w:sz="4" w:space="0" w:color="auto"/>
              <w:left w:val="nil"/>
              <w:bottom w:val="single" w:sz="4" w:space="0" w:color="auto"/>
              <w:right w:val="nil"/>
            </w:tcBorders>
          </w:tcPr>
          <w:p w:rsidR="00C9759F" w:rsidRPr="00632625" w:rsidRDefault="00C9759F" w:rsidP="00C9759F">
            <w:pPr>
              <w:jc w:val="center"/>
              <w:rPr>
                <w:rFonts w:asciiTheme="majorBidi" w:hAnsiTheme="majorBidi" w:cstheme="majorBidi"/>
                <w:sz w:val="20"/>
                <w:szCs w:val="20"/>
                <w:lang w:val="en-US"/>
              </w:rPr>
            </w:pPr>
            <w:r w:rsidRPr="002D3AA0">
              <w:rPr>
                <w:rFonts w:asciiTheme="majorBidi" w:hAnsiTheme="majorBidi" w:cstheme="majorBidi"/>
                <w:sz w:val="20"/>
                <w:szCs w:val="20"/>
                <w:lang w:val="en-US"/>
              </w:rPr>
              <w:t> 0.0000</w:t>
            </w:r>
          </w:p>
        </w:tc>
      </w:tr>
    </w:tbl>
    <w:p w:rsidR="006B12B2" w:rsidRPr="003770A4" w:rsidRDefault="003770A4" w:rsidP="003770A4">
      <w:pPr>
        <w:rPr>
          <w:rFonts w:ascii="Georgia" w:hAnsi="Georgia"/>
          <w:sz w:val="18"/>
          <w:szCs w:val="18"/>
          <w:lang w:val="en-US" w:bidi="ar-DZ"/>
        </w:rPr>
      </w:pPr>
      <w:r w:rsidRPr="003770A4">
        <w:rPr>
          <w:rFonts w:ascii="Georgia" w:hAnsi="Georgia"/>
          <w:sz w:val="18"/>
          <w:szCs w:val="18"/>
          <w:lang w:val="en-US" w:bidi="ar-DZ"/>
        </w:rPr>
        <w:lastRenderedPageBreak/>
        <w:t xml:space="preserve">Notes: *** , ** , and * imply </w:t>
      </w:r>
      <w:r w:rsidR="00C85FDA">
        <w:rPr>
          <w:rFonts w:ascii="Georgia" w:hAnsi="Georgia"/>
          <w:sz w:val="18"/>
          <w:szCs w:val="18"/>
          <w:lang w:val="en-US" w:bidi="ar-DZ"/>
        </w:rPr>
        <w:t xml:space="preserve"> </w:t>
      </w:r>
      <w:r w:rsidRPr="003770A4">
        <w:rPr>
          <w:rFonts w:ascii="Georgia" w:hAnsi="Georgia"/>
          <w:sz w:val="18"/>
          <w:szCs w:val="18"/>
          <w:lang w:val="en-US" w:bidi="ar-DZ"/>
        </w:rPr>
        <w:t>significance</w:t>
      </w:r>
      <w:r w:rsidR="00C85FDA">
        <w:rPr>
          <w:rFonts w:ascii="Georgia" w:hAnsi="Georgia"/>
          <w:sz w:val="18"/>
          <w:szCs w:val="18"/>
          <w:lang w:val="en-US" w:bidi="ar-DZ"/>
        </w:rPr>
        <w:t xml:space="preserve"> </w:t>
      </w:r>
      <w:r w:rsidRPr="003770A4">
        <w:rPr>
          <w:rFonts w:ascii="Georgia" w:hAnsi="Georgia"/>
          <w:sz w:val="18"/>
          <w:szCs w:val="18"/>
          <w:lang w:val="en-US" w:bidi="ar-DZ"/>
        </w:rPr>
        <w:t xml:space="preserve"> levels at</w:t>
      </w:r>
      <w:r w:rsidR="00C85FDA">
        <w:rPr>
          <w:rFonts w:ascii="Georgia" w:hAnsi="Georgia"/>
          <w:sz w:val="18"/>
          <w:szCs w:val="18"/>
          <w:lang w:val="en-US" w:bidi="ar-DZ"/>
        </w:rPr>
        <w:t xml:space="preserve"> </w:t>
      </w:r>
      <w:r w:rsidRPr="003770A4">
        <w:rPr>
          <w:rFonts w:ascii="Georgia" w:hAnsi="Georgia"/>
          <w:sz w:val="18"/>
          <w:szCs w:val="18"/>
          <w:lang w:val="en-US" w:bidi="ar-DZ"/>
        </w:rPr>
        <w:t xml:space="preserve"> the 1, 5, and 10 % levels, </w:t>
      </w:r>
      <w:r w:rsidR="00C85FDA">
        <w:rPr>
          <w:rFonts w:ascii="Georgia" w:hAnsi="Georgia"/>
          <w:sz w:val="18"/>
          <w:szCs w:val="18"/>
          <w:lang w:val="en-US" w:bidi="ar-DZ"/>
        </w:rPr>
        <w:t xml:space="preserve"> </w:t>
      </w:r>
      <w:r w:rsidRPr="003770A4">
        <w:rPr>
          <w:rFonts w:ascii="Georgia" w:hAnsi="Georgia"/>
          <w:sz w:val="18"/>
          <w:szCs w:val="18"/>
          <w:lang w:val="en-US" w:bidi="ar-DZ"/>
        </w:rPr>
        <w:t>respectively</w:t>
      </w:r>
    </w:p>
    <w:p w:rsidR="00642EFE" w:rsidRDefault="00C85FDA" w:rsidP="00FA09BF">
      <w:pPr>
        <w:jc w:val="both"/>
        <w:rPr>
          <w:rFonts w:ascii="Georgia" w:hAnsi="Georgia"/>
          <w:sz w:val="20"/>
          <w:szCs w:val="20"/>
          <w:lang w:val="en-US" w:bidi="ar-DZ"/>
        </w:rPr>
      </w:pPr>
      <w:r>
        <w:rPr>
          <w:rFonts w:ascii="Georgia" w:hAnsi="Georgia"/>
          <w:sz w:val="20"/>
          <w:szCs w:val="20"/>
          <w:lang w:val="en-US" w:bidi="ar-DZ"/>
        </w:rPr>
        <w:t xml:space="preserve">    </w:t>
      </w:r>
      <w:r w:rsidRPr="009B4599">
        <w:rPr>
          <w:rFonts w:ascii="Georgia" w:hAnsi="Georgia"/>
          <w:lang w:val="en-US" w:bidi="ar-DZ"/>
        </w:rPr>
        <w:t xml:space="preserve">According to </w:t>
      </w:r>
      <w:r w:rsidR="003770A4" w:rsidRPr="009B4599">
        <w:rPr>
          <w:rFonts w:ascii="Georgia" w:hAnsi="Georgia"/>
          <w:lang w:val="en-US" w:bidi="ar-DZ"/>
        </w:rPr>
        <w:t xml:space="preserve">Table </w:t>
      </w:r>
      <w:r w:rsidR="00FA09BF" w:rsidRPr="009B4599">
        <w:rPr>
          <w:rFonts w:ascii="Georgia" w:hAnsi="Georgia"/>
          <w:lang w:val="en-US" w:bidi="ar-DZ"/>
        </w:rPr>
        <w:t>4</w:t>
      </w:r>
      <w:r w:rsidR="003770A4" w:rsidRPr="009B4599">
        <w:rPr>
          <w:rFonts w:ascii="Georgia" w:hAnsi="Georgia"/>
          <w:lang w:val="en-US" w:bidi="ar-DZ"/>
        </w:rPr>
        <w:t xml:space="preserve">, </w:t>
      </w:r>
      <w:r w:rsidRPr="009B4599">
        <w:rPr>
          <w:rFonts w:ascii="Georgia" w:hAnsi="Georgia"/>
          <w:lang w:val="en-US" w:bidi="ar-DZ"/>
        </w:rPr>
        <w:t>the cointegration analysis</w:t>
      </w:r>
      <w:r w:rsidR="00FA09BF" w:rsidRPr="009B4599">
        <w:rPr>
          <w:rFonts w:ascii="Georgia" w:hAnsi="Georgia"/>
          <w:lang w:val="en-US" w:bidi="ar-DZ"/>
        </w:rPr>
        <w:t xml:space="preserve"> showed that </w:t>
      </w:r>
      <w:r w:rsidR="005C2911">
        <w:rPr>
          <w:rFonts w:ascii="Georgia" w:hAnsi="Georgia"/>
          <w:lang w:val="en-US" w:bidi="ar-DZ"/>
        </w:rPr>
        <w:t>six</w:t>
      </w:r>
      <w:r w:rsidR="003770A4" w:rsidRPr="009B4599">
        <w:rPr>
          <w:rFonts w:ascii="Georgia" w:hAnsi="Georgia"/>
          <w:lang w:val="en-US" w:bidi="ar-DZ"/>
        </w:rPr>
        <w:t xml:space="preserve"> of the seven statistics in the Pedroni cointegration test of </w:t>
      </w:r>
      <w:r w:rsidRPr="009B4599">
        <w:rPr>
          <w:rFonts w:ascii="Georgia" w:hAnsi="Georgia"/>
          <w:lang w:val="en-US" w:bidi="ar-DZ"/>
        </w:rPr>
        <w:t xml:space="preserve">economic growth </w:t>
      </w:r>
      <w:r w:rsidR="003770A4" w:rsidRPr="009B4599">
        <w:rPr>
          <w:rFonts w:ascii="Georgia" w:hAnsi="Georgia"/>
          <w:lang w:val="en-US" w:bidi="ar-DZ"/>
        </w:rPr>
        <w:t>and</w:t>
      </w:r>
      <w:r w:rsidRPr="009B4599">
        <w:rPr>
          <w:rFonts w:ascii="Georgia" w:hAnsi="Georgia"/>
          <w:lang w:val="en-US" w:bidi="ar-DZ"/>
        </w:rPr>
        <w:t xml:space="preserve"> petroleum production</w:t>
      </w:r>
      <w:r w:rsidR="003770A4" w:rsidRPr="009B4599">
        <w:rPr>
          <w:rFonts w:ascii="Georgia" w:hAnsi="Georgia"/>
          <w:lang w:val="en-US" w:bidi="ar-DZ"/>
        </w:rPr>
        <w:t xml:space="preserve"> sh</w:t>
      </w:r>
      <w:r w:rsidR="001828C6" w:rsidRPr="009B4599">
        <w:rPr>
          <w:rFonts w:ascii="Georgia" w:hAnsi="Georgia"/>
          <w:lang w:val="en-US" w:bidi="ar-DZ"/>
        </w:rPr>
        <w:t>ow that there is cointegration relationship between the series the hypothesis H0 (there is no cointegration between the series) was rejected.</w:t>
      </w:r>
      <w:r w:rsidR="003770A4" w:rsidRPr="009B4599">
        <w:rPr>
          <w:rFonts w:ascii="Georgia" w:hAnsi="Georgia"/>
          <w:lang w:val="en-US" w:bidi="ar-DZ"/>
        </w:rPr>
        <w:t xml:space="preserve"> </w:t>
      </w:r>
      <w:r w:rsidR="001828C6" w:rsidRPr="009B4599">
        <w:rPr>
          <w:rFonts w:ascii="Georgia" w:hAnsi="Georgia"/>
          <w:lang w:val="en-US" w:bidi="ar-DZ"/>
        </w:rPr>
        <w:t>According to Kao cointegration test, H0 hypothesis (there is no cointegration between the series) was rejected. Therefore, the alternative hypothesis (there is cointegration between the series ) was adopted. In this context, it can be stated that there is significant relationship between the variables</w:t>
      </w:r>
      <w:r w:rsidR="00642EFE" w:rsidRPr="009B4599">
        <w:rPr>
          <w:rFonts w:ascii="Georgia" w:hAnsi="Georgia"/>
          <w:lang w:val="en-US" w:bidi="ar-DZ"/>
        </w:rPr>
        <w:t xml:space="preserve"> </w:t>
      </w:r>
      <w:r w:rsidR="001828C6" w:rsidRPr="009B4599">
        <w:rPr>
          <w:rFonts w:ascii="Georgia" w:hAnsi="Georgia"/>
          <w:lang w:val="en-US" w:bidi="ar-DZ"/>
        </w:rPr>
        <w:t>and analyzes show that there is a long-run relationship between variables</w:t>
      </w:r>
      <w:r w:rsidR="00FA09BF" w:rsidRPr="009B4599">
        <w:rPr>
          <w:rFonts w:ascii="Georgia" w:hAnsi="Georgia"/>
          <w:lang w:val="en-US" w:bidi="ar-DZ"/>
        </w:rPr>
        <w:t>.</w:t>
      </w:r>
    </w:p>
    <w:p w:rsidR="00FA09BF" w:rsidRDefault="00C838A6" w:rsidP="006B0E83">
      <w:pPr>
        <w:pStyle w:val="Paragraphedeliste"/>
        <w:numPr>
          <w:ilvl w:val="1"/>
          <w:numId w:val="2"/>
        </w:numPr>
        <w:rPr>
          <w:rFonts w:ascii="Georgia" w:hAnsi="Georgia" w:cs="Traditional Arabic"/>
          <w:b/>
          <w:bCs/>
          <w:lang w:val="en-US"/>
        </w:rPr>
      </w:pPr>
      <w:r w:rsidRPr="00C838A6">
        <w:rPr>
          <w:rFonts w:ascii="Georgia" w:hAnsi="Georgia" w:cs="Traditional Arabic"/>
          <w:b/>
          <w:bCs/>
          <w:lang w:val="en-US"/>
        </w:rPr>
        <w:t>Panel ARDL results</w:t>
      </w:r>
    </w:p>
    <w:p w:rsidR="005F07C6" w:rsidRDefault="006B0E83" w:rsidP="005F07C6">
      <w:pPr>
        <w:pStyle w:val="Paragraphedeliste"/>
        <w:rPr>
          <w:rFonts w:ascii="Georgia" w:hAnsi="Georgia" w:cs="Traditional Arabic"/>
          <w:b/>
          <w:bCs/>
          <w:lang w:val="en-US"/>
        </w:rPr>
      </w:pPr>
      <w:r>
        <w:rPr>
          <w:rFonts w:ascii="Georgia" w:hAnsi="Georgia" w:cs="Traditional Arabic"/>
          <w:b/>
          <w:bCs/>
          <w:lang w:val="en-US"/>
        </w:rPr>
        <w:t xml:space="preserve">4.3.1 </w:t>
      </w:r>
      <w:r w:rsidR="00105B32" w:rsidRPr="00105B32">
        <w:rPr>
          <w:rFonts w:ascii="Georgia" w:hAnsi="Georgia" w:cs="Traditional Arabic"/>
          <w:b/>
          <w:bCs/>
          <w:lang w:val="en-US"/>
        </w:rPr>
        <w:t>PMG long-run estimates</w:t>
      </w:r>
    </w:p>
    <w:p w:rsidR="0045390B" w:rsidRPr="009B4599" w:rsidRDefault="00105B32" w:rsidP="009B4599">
      <w:pPr>
        <w:jc w:val="both"/>
        <w:rPr>
          <w:rFonts w:ascii="Georgia" w:hAnsi="Georgia"/>
          <w:lang w:val="en-US" w:bidi="ar-DZ"/>
        </w:rPr>
      </w:pPr>
      <w:r>
        <w:rPr>
          <w:rFonts w:ascii="Georgia" w:hAnsi="Georgia"/>
          <w:sz w:val="20"/>
          <w:szCs w:val="20"/>
          <w:lang w:val="en-US" w:bidi="ar-DZ"/>
        </w:rPr>
        <w:t xml:space="preserve">       </w:t>
      </w:r>
      <w:r w:rsidRPr="009B4599">
        <w:rPr>
          <w:rFonts w:ascii="Georgia" w:hAnsi="Georgia"/>
          <w:lang w:val="en-US" w:bidi="ar-DZ"/>
        </w:rPr>
        <w:t>As mentioned before, the PMG estimations were used to estimate long-run and short-run equations, since this estimator estimates error variance, and the coefficients for short-run equation vary by units, while the coefficients for long-run equation are identical. In fact, the PMG estimator is the modified form of the MG estimator by Pesaran and Smith (1995),</w:t>
      </w:r>
      <w:r w:rsidR="0045390B" w:rsidRPr="009B4599">
        <w:rPr>
          <w:rFonts w:ascii="Georgia" w:hAnsi="Georgia"/>
          <w:lang w:val="en-US" w:bidi="ar-DZ"/>
        </w:rPr>
        <w:t xml:space="preserve"> the results of the PMG estimation are given in Table 5, 6.</w:t>
      </w:r>
    </w:p>
    <w:p w:rsidR="0045390B" w:rsidRDefault="0045390B" w:rsidP="0045390B">
      <w:pPr>
        <w:pStyle w:val="Paragraphedeliste"/>
        <w:jc w:val="both"/>
        <w:rPr>
          <w:rFonts w:ascii="Georgia" w:hAnsi="Georgia"/>
          <w:sz w:val="20"/>
          <w:szCs w:val="20"/>
          <w:lang w:val="en-US" w:bidi="ar-DZ"/>
        </w:rPr>
      </w:pPr>
    </w:p>
    <w:p w:rsidR="00105B32" w:rsidRDefault="0045390B" w:rsidP="0045390B">
      <w:pPr>
        <w:pStyle w:val="Paragraphedeliste"/>
        <w:jc w:val="center"/>
        <w:rPr>
          <w:rFonts w:ascii="Georgia" w:hAnsi="Georgia"/>
          <w:b/>
          <w:bCs/>
          <w:sz w:val="20"/>
          <w:szCs w:val="20"/>
          <w:lang w:val="en-US" w:bidi="ar-DZ"/>
        </w:rPr>
      </w:pPr>
      <w:r w:rsidRPr="0045390B">
        <w:rPr>
          <w:rFonts w:ascii="Georgia" w:hAnsi="Georgia"/>
          <w:b/>
          <w:bCs/>
          <w:sz w:val="20"/>
          <w:szCs w:val="20"/>
          <w:lang w:val="en-US" w:bidi="ar-DZ"/>
        </w:rPr>
        <w:t>Table 5 PMG long-run estimates</w:t>
      </w:r>
    </w:p>
    <w:p w:rsidR="0045390B" w:rsidRDefault="0045390B" w:rsidP="0045390B">
      <w:pPr>
        <w:pStyle w:val="Paragraphedeliste"/>
        <w:jc w:val="center"/>
        <w:rPr>
          <w:rFonts w:ascii="Georgia" w:hAnsi="Georgia"/>
          <w:b/>
          <w:bCs/>
          <w:sz w:val="20"/>
          <w:szCs w:val="20"/>
          <w:lang w:val="en-US" w:bidi="ar-DZ"/>
        </w:rPr>
      </w:pP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4"/>
        <w:gridCol w:w="1713"/>
        <w:gridCol w:w="1713"/>
        <w:gridCol w:w="1714"/>
        <w:gridCol w:w="1714"/>
      </w:tblGrid>
      <w:tr w:rsidR="0045390B" w:rsidTr="00070C6A">
        <w:trPr>
          <w:trHeight w:val="88"/>
        </w:trPr>
        <w:tc>
          <w:tcPr>
            <w:tcW w:w="1714" w:type="dxa"/>
            <w:tcBorders>
              <w:bottom w:val="single" w:sz="4" w:space="0" w:color="auto"/>
            </w:tcBorders>
            <w:vAlign w:val="bottom"/>
          </w:tcPr>
          <w:p w:rsidR="0045390B" w:rsidRPr="00B45E8F" w:rsidRDefault="0045390B" w:rsidP="00B45E8F">
            <w:pPr>
              <w:jc w:val="center"/>
              <w:rPr>
                <w:rFonts w:ascii="Georgia" w:hAnsi="Georgia"/>
                <w:b/>
                <w:bCs/>
                <w:sz w:val="20"/>
                <w:szCs w:val="20"/>
                <w:lang w:val="en-US" w:bidi="ar-DZ"/>
              </w:rPr>
            </w:pPr>
            <w:r w:rsidRPr="00B45E8F">
              <w:rPr>
                <w:rFonts w:ascii="Georgia" w:hAnsi="Georgia"/>
                <w:b/>
                <w:bCs/>
                <w:sz w:val="20"/>
                <w:szCs w:val="20"/>
                <w:lang w:val="en-US" w:bidi="ar-DZ"/>
              </w:rPr>
              <w:t>Variable</w:t>
            </w:r>
          </w:p>
        </w:tc>
        <w:tc>
          <w:tcPr>
            <w:tcW w:w="1713" w:type="dxa"/>
            <w:tcBorders>
              <w:bottom w:val="single" w:sz="4" w:space="0" w:color="auto"/>
            </w:tcBorders>
            <w:vAlign w:val="bottom"/>
          </w:tcPr>
          <w:p w:rsidR="0045390B" w:rsidRPr="00B45E8F" w:rsidRDefault="0045390B" w:rsidP="00B45E8F">
            <w:pPr>
              <w:ind w:right="10"/>
              <w:jc w:val="right"/>
              <w:rPr>
                <w:rFonts w:ascii="Georgia" w:hAnsi="Georgia"/>
                <w:b/>
                <w:bCs/>
                <w:sz w:val="20"/>
                <w:szCs w:val="20"/>
                <w:lang w:val="en-US" w:bidi="ar-DZ"/>
              </w:rPr>
            </w:pPr>
            <w:r w:rsidRPr="00B45E8F">
              <w:rPr>
                <w:rFonts w:ascii="Georgia" w:hAnsi="Georgia"/>
                <w:b/>
                <w:bCs/>
                <w:sz w:val="20"/>
                <w:szCs w:val="20"/>
                <w:lang w:val="en-US" w:bidi="ar-DZ"/>
              </w:rPr>
              <w:t>Coefficient</w:t>
            </w:r>
          </w:p>
        </w:tc>
        <w:tc>
          <w:tcPr>
            <w:tcW w:w="1713" w:type="dxa"/>
            <w:tcBorders>
              <w:bottom w:val="single" w:sz="4" w:space="0" w:color="auto"/>
            </w:tcBorders>
            <w:vAlign w:val="bottom"/>
          </w:tcPr>
          <w:p w:rsidR="0045390B" w:rsidRPr="00B45E8F" w:rsidRDefault="0045390B" w:rsidP="00B45E8F">
            <w:pPr>
              <w:ind w:right="10"/>
              <w:jc w:val="right"/>
              <w:rPr>
                <w:rFonts w:ascii="Georgia" w:hAnsi="Georgia"/>
                <w:b/>
                <w:bCs/>
                <w:sz w:val="20"/>
                <w:szCs w:val="20"/>
                <w:lang w:val="en-US" w:bidi="ar-DZ"/>
              </w:rPr>
            </w:pPr>
            <w:r w:rsidRPr="00B45E8F">
              <w:rPr>
                <w:rFonts w:ascii="Georgia" w:hAnsi="Georgia"/>
                <w:b/>
                <w:bCs/>
                <w:sz w:val="20"/>
                <w:szCs w:val="20"/>
                <w:lang w:val="en-US" w:bidi="ar-DZ"/>
              </w:rPr>
              <w:t>Std. Error</w:t>
            </w:r>
          </w:p>
        </w:tc>
        <w:tc>
          <w:tcPr>
            <w:tcW w:w="1714" w:type="dxa"/>
            <w:tcBorders>
              <w:bottom w:val="single" w:sz="4" w:space="0" w:color="auto"/>
            </w:tcBorders>
            <w:vAlign w:val="bottom"/>
          </w:tcPr>
          <w:p w:rsidR="0045390B" w:rsidRPr="00B45E8F" w:rsidRDefault="0045390B" w:rsidP="00B45E8F">
            <w:pPr>
              <w:ind w:right="10"/>
              <w:jc w:val="right"/>
              <w:rPr>
                <w:rFonts w:ascii="Georgia" w:hAnsi="Georgia"/>
                <w:b/>
                <w:bCs/>
                <w:sz w:val="20"/>
                <w:szCs w:val="20"/>
                <w:lang w:val="en-US" w:bidi="ar-DZ"/>
              </w:rPr>
            </w:pPr>
            <w:r w:rsidRPr="00B45E8F">
              <w:rPr>
                <w:rFonts w:ascii="Georgia" w:hAnsi="Georgia"/>
                <w:b/>
                <w:bCs/>
                <w:sz w:val="20"/>
                <w:szCs w:val="20"/>
                <w:lang w:val="en-US" w:bidi="ar-DZ"/>
              </w:rPr>
              <w:t>t-Statistic</w:t>
            </w:r>
          </w:p>
        </w:tc>
        <w:tc>
          <w:tcPr>
            <w:tcW w:w="1714" w:type="dxa"/>
            <w:tcBorders>
              <w:bottom w:val="single" w:sz="4" w:space="0" w:color="auto"/>
            </w:tcBorders>
            <w:vAlign w:val="bottom"/>
          </w:tcPr>
          <w:p w:rsidR="0045390B" w:rsidRPr="00B45E8F" w:rsidRDefault="0045390B" w:rsidP="00B45E8F">
            <w:pPr>
              <w:ind w:right="10"/>
              <w:jc w:val="right"/>
              <w:rPr>
                <w:rFonts w:ascii="Georgia" w:hAnsi="Georgia"/>
                <w:b/>
                <w:bCs/>
                <w:sz w:val="20"/>
                <w:szCs w:val="20"/>
                <w:lang w:val="en-US" w:bidi="ar-DZ"/>
              </w:rPr>
            </w:pPr>
            <w:r w:rsidRPr="00B45E8F">
              <w:rPr>
                <w:rFonts w:ascii="Georgia" w:hAnsi="Georgia"/>
                <w:b/>
                <w:bCs/>
                <w:sz w:val="20"/>
                <w:szCs w:val="20"/>
                <w:lang w:val="en-US" w:bidi="ar-DZ"/>
              </w:rPr>
              <w:t>Prob.*  </w:t>
            </w:r>
          </w:p>
        </w:tc>
      </w:tr>
      <w:tr w:rsidR="00B45E8F" w:rsidTr="00070C6A">
        <w:tc>
          <w:tcPr>
            <w:tcW w:w="8568" w:type="dxa"/>
            <w:gridSpan w:val="5"/>
            <w:tcBorders>
              <w:top w:val="single" w:sz="4" w:space="0" w:color="auto"/>
              <w:bottom w:val="single" w:sz="4" w:space="0" w:color="auto"/>
            </w:tcBorders>
          </w:tcPr>
          <w:p w:rsidR="00B45E8F" w:rsidRPr="00B45E8F" w:rsidRDefault="00B45E8F" w:rsidP="00B45E8F">
            <w:pPr>
              <w:jc w:val="center"/>
              <w:rPr>
                <w:rFonts w:ascii="Georgia" w:hAnsi="Georgia"/>
                <w:b/>
                <w:bCs/>
                <w:sz w:val="20"/>
                <w:szCs w:val="20"/>
                <w:lang w:val="en-US" w:bidi="ar-DZ"/>
              </w:rPr>
            </w:pPr>
            <w:r w:rsidRPr="00B45E8F">
              <w:rPr>
                <w:rFonts w:ascii="Georgia" w:hAnsi="Georgia"/>
                <w:b/>
                <w:bCs/>
                <w:sz w:val="20"/>
                <w:szCs w:val="20"/>
                <w:lang w:val="en-US" w:bidi="ar-DZ"/>
              </w:rPr>
              <w:t>Long Run Equation</w:t>
            </w:r>
          </w:p>
        </w:tc>
      </w:tr>
      <w:tr w:rsidR="00B45E8F" w:rsidTr="00070C6A">
        <w:tc>
          <w:tcPr>
            <w:tcW w:w="1714" w:type="dxa"/>
            <w:tcBorders>
              <w:top w:val="single" w:sz="4" w:space="0" w:color="auto"/>
              <w:bottom w:val="single" w:sz="4" w:space="0" w:color="auto"/>
            </w:tcBorders>
            <w:vAlign w:val="bottom"/>
          </w:tcPr>
          <w:p w:rsidR="00B45E8F" w:rsidRPr="00B45E8F" w:rsidRDefault="00B45E8F" w:rsidP="002A6FD6">
            <w:pPr>
              <w:autoSpaceDE w:val="0"/>
              <w:autoSpaceDN w:val="0"/>
              <w:adjustRightInd w:val="0"/>
              <w:jc w:val="center"/>
              <w:rPr>
                <w:rFonts w:ascii="Georgia" w:hAnsi="Georgia"/>
                <w:b/>
                <w:bCs/>
                <w:sz w:val="20"/>
                <w:szCs w:val="20"/>
                <w:lang w:val="en-US" w:bidi="ar-DZ"/>
              </w:rPr>
            </w:pPr>
            <w:r w:rsidRPr="00B45E8F">
              <w:rPr>
                <w:rFonts w:ascii="Georgia" w:hAnsi="Georgia"/>
                <w:b/>
                <w:bCs/>
                <w:sz w:val="20"/>
                <w:szCs w:val="20"/>
                <w:lang w:val="en-US" w:bidi="ar-DZ"/>
              </w:rPr>
              <w:t>PP</w:t>
            </w:r>
          </w:p>
        </w:tc>
        <w:tc>
          <w:tcPr>
            <w:tcW w:w="1713" w:type="dxa"/>
            <w:tcBorders>
              <w:top w:val="single" w:sz="4" w:space="0" w:color="auto"/>
              <w:bottom w:val="single" w:sz="4" w:space="0" w:color="auto"/>
            </w:tcBorders>
            <w:vAlign w:val="bottom"/>
          </w:tcPr>
          <w:p w:rsidR="00B45E8F" w:rsidRPr="00B45E8F" w:rsidRDefault="00B45E8F" w:rsidP="002A6FD6">
            <w:pPr>
              <w:autoSpaceDE w:val="0"/>
              <w:autoSpaceDN w:val="0"/>
              <w:adjustRightInd w:val="0"/>
              <w:ind w:right="10"/>
              <w:jc w:val="right"/>
              <w:rPr>
                <w:rFonts w:asciiTheme="majorBidi" w:hAnsiTheme="majorBidi" w:cstheme="majorBidi"/>
                <w:sz w:val="20"/>
                <w:szCs w:val="20"/>
                <w:lang w:val="en-US" w:bidi="ar-DZ"/>
              </w:rPr>
            </w:pPr>
            <w:r>
              <w:rPr>
                <w:rFonts w:asciiTheme="majorBidi" w:hAnsiTheme="majorBidi" w:cstheme="majorBidi"/>
                <w:sz w:val="20"/>
                <w:szCs w:val="20"/>
                <w:lang w:val="en-US" w:bidi="ar-DZ"/>
              </w:rPr>
              <w:t>0.125</w:t>
            </w:r>
            <w:r w:rsidR="00172352">
              <w:rPr>
                <w:rFonts w:asciiTheme="majorBidi" w:hAnsiTheme="majorBidi" w:cstheme="majorBidi"/>
                <w:sz w:val="20"/>
                <w:szCs w:val="20"/>
                <w:lang w:val="en-US" w:bidi="ar-DZ"/>
              </w:rPr>
              <w:t>*</w:t>
            </w:r>
          </w:p>
        </w:tc>
        <w:tc>
          <w:tcPr>
            <w:tcW w:w="1713" w:type="dxa"/>
            <w:tcBorders>
              <w:top w:val="single" w:sz="4" w:space="0" w:color="auto"/>
              <w:bottom w:val="single" w:sz="4" w:space="0" w:color="auto"/>
            </w:tcBorders>
            <w:vAlign w:val="bottom"/>
          </w:tcPr>
          <w:p w:rsidR="00B45E8F" w:rsidRPr="00B45E8F" w:rsidRDefault="00B45E8F" w:rsidP="002A6FD6">
            <w:pPr>
              <w:autoSpaceDE w:val="0"/>
              <w:autoSpaceDN w:val="0"/>
              <w:adjustRightInd w:val="0"/>
              <w:ind w:right="10"/>
              <w:jc w:val="right"/>
              <w:rPr>
                <w:rFonts w:asciiTheme="majorBidi" w:hAnsiTheme="majorBidi" w:cstheme="majorBidi"/>
                <w:sz w:val="20"/>
                <w:szCs w:val="20"/>
                <w:lang w:val="en-US" w:bidi="ar-DZ"/>
              </w:rPr>
            </w:pPr>
            <w:r>
              <w:rPr>
                <w:rFonts w:asciiTheme="majorBidi" w:hAnsiTheme="majorBidi" w:cstheme="majorBidi"/>
                <w:sz w:val="20"/>
                <w:szCs w:val="20"/>
                <w:lang w:val="en-US" w:bidi="ar-DZ"/>
              </w:rPr>
              <w:t>0.030</w:t>
            </w:r>
          </w:p>
        </w:tc>
        <w:tc>
          <w:tcPr>
            <w:tcW w:w="1714" w:type="dxa"/>
            <w:tcBorders>
              <w:top w:val="single" w:sz="4" w:space="0" w:color="auto"/>
              <w:bottom w:val="single" w:sz="4" w:space="0" w:color="auto"/>
            </w:tcBorders>
            <w:vAlign w:val="bottom"/>
          </w:tcPr>
          <w:p w:rsidR="00B45E8F" w:rsidRPr="00B45E8F" w:rsidRDefault="00B45E8F" w:rsidP="002A6FD6">
            <w:pPr>
              <w:autoSpaceDE w:val="0"/>
              <w:autoSpaceDN w:val="0"/>
              <w:adjustRightInd w:val="0"/>
              <w:ind w:right="10"/>
              <w:jc w:val="right"/>
              <w:rPr>
                <w:rFonts w:asciiTheme="majorBidi" w:hAnsiTheme="majorBidi" w:cstheme="majorBidi"/>
                <w:sz w:val="20"/>
                <w:szCs w:val="20"/>
                <w:lang w:val="en-US" w:bidi="ar-DZ"/>
              </w:rPr>
            </w:pPr>
            <w:r>
              <w:rPr>
                <w:rFonts w:asciiTheme="majorBidi" w:hAnsiTheme="majorBidi" w:cstheme="majorBidi"/>
                <w:sz w:val="20"/>
                <w:szCs w:val="20"/>
                <w:lang w:val="en-US" w:bidi="ar-DZ"/>
              </w:rPr>
              <w:t>4.139</w:t>
            </w:r>
          </w:p>
        </w:tc>
        <w:tc>
          <w:tcPr>
            <w:tcW w:w="1714" w:type="dxa"/>
            <w:tcBorders>
              <w:top w:val="single" w:sz="4" w:space="0" w:color="auto"/>
              <w:bottom w:val="single" w:sz="4" w:space="0" w:color="auto"/>
            </w:tcBorders>
            <w:vAlign w:val="bottom"/>
          </w:tcPr>
          <w:p w:rsidR="00B45E8F" w:rsidRPr="00B45E8F" w:rsidRDefault="00B45E8F" w:rsidP="002A6FD6">
            <w:pPr>
              <w:autoSpaceDE w:val="0"/>
              <w:autoSpaceDN w:val="0"/>
              <w:adjustRightInd w:val="0"/>
              <w:ind w:right="10"/>
              <w:jc w:val="right"/>
              <w:rPr>
                <w:rFonts w:asciiTheme="majorBidi" w:hAnsiTheme="majorBidi" w:cstheme="majorBidi"/>
                <w:sz w:val="20"/>
                <w:szCs w:val="20"/>
                <w:lang w:val="en-US" w:bidi="ar-DZ"/>
              </w:rPr>
            </w:pPr>
            <w:r w:rsidRPr="00B45E8F">
              <w:rPr>
                <w:rFonts w:asciiTheme="majorBidi" w:hAnsiTheme="majorBidi" w:cstheme="majorBidi"/>
                <w:sz w:val="20"/>
                <w:szCs w:val="20"/>
                <w:lang w:val="en-US" w:bidi="ar-DZ"/>
              </w:rPr>
              <w:t>0.0000</w:t>
            </w:r>
          </w:p>
        </w:tc>
      </w:tr>
    </w:tbl>
    <w:p w:rsidR="0045390B" w:rsidRPr="00172352" w:rsidRDefault="00172352" w:rsidP="00172352">
      <w:pPr>
        <w:pStyle w:val="Paragraphedeliste"/>
        <w:rPr>
          <w:rFonts w:ascii="Georgia" w:hAnsi="Georgia"/>
          <w:sz w:val="18"/>
          <w:szCs w:val="18"/>
          <w:lang w:val="en-US" w:bidi="ar-DZ"/>
        </w:rPr>
      </w:pPr>
      <w:r w:rsidRPr="00172352">
        <w:rPr>
          <w:rFonts w:ascii="Georgia" w:hAnsi="Georgia"/>
          <w:sz w:val="18"/>
          <w:szCs w:val="18"/>
          <w:lang w:val="en-US" w:bidi="ar-DZ"/>
        </w:rPr>
        <w:t>Notes: The values in parentheses are the standard errors</w:t>
      </w:r>
      <w:r>
        <w:rPr>
          <w:rFonts w:ascii="Georgia" w:hAnsi="Georgia"/>
          <w:sz w:val="18"/>
          <w:szCs w:val="18"/>
          <w:lang w:val="en-US" w:bidi="ar-DZ"/>
        </w:rPr>
        <w:t xml:space="preserve"> </w:t>
      </w:r>
      <w:r w:rsidRPr="00172352">
        <w:rPr>
          <w:rFonts w:ascii="Georgia" w:hAnsi="Georgia"/>
          <w:sz w:val="18"/>
          <w:szCs w:val="18"/>
          <w:lang w:val="en-US" w:bidi="ar-DZ"/>
        </w:rPr>
        <w:t xml:space="preserve"> * indicate significance levels </w:t>
      </w:r>
      <w:r>
        <w:rPr>
          <w:rFonts w:ascii="Georgia" w:hAnsi="Georgia"/>
          <w:sz w:val="18"/>
          <w:szCs w:val="18"/>
          <w:lang w:val="en-US" w:bidi="ar-DZ"/>
        </w:rPr>
        <w:t>5</w:t>
      </w:r>
      <w:r w:rsidRPr="00172352">
        <w:rPr>
          <w:rFonts w:ascii="Georgia" w:hAnsi="Georgia"/>
          <w:sz w:val="18"/>
          <w:szCs w:val="18"/>
          <w:lang w:val="en-US" w:bidi="ar-DZ"/>
        </w:rPr>
        <w:t xml:space="preserve"> %, respectively.</w:t>
      </w:r>
    </w:p>
    <w:p w:rsidR="00172352" w:rsidRDefault="00172352" w:rsidP="00172352">
      <w:pPr>
        <w:pStyle w:val="Paragraphedeliste"/>
        <w:rPr>
          <w:rFonts w:ascii="Georgia" w:hAnsi="Georgia"/>
          <w:sz w:val="20"/>
          <w:szCs w:val="20"/>
          <w:lang w:val="en-US" w:bidi="ar-DZ"/>
        </w:rPr>
      </w:pPr>
    </w:p>
    <w:p w:rsidR="0045390B" w:rsidRPr="009B4599" w:rsidRDefault="00B45E8F" w:rsidP="009B4599">
      <w:pPr>
        <w:jc w:val="both"/>
        <w:rPr>
          <w:rFonts w:ascii="Georgia" w:hAnsi="Georgia"/>
          <w:lang w:val="en-US" w:bidi="ar-DZ"/>
        </w:rPr>
      </w:pPr>
      <w:r>
        <w:rPr>
          <w:rFonts w:ascii="Georgia" w:hAnsi="Georgia"/>
          <w:sz w:val="20"/>
          <w:szCs w:val="20"/>
          <w:lang w:val="en-US" w:bidi="ar-DZ"/>
        </w:rPr>
        <w:t xml:space="preserve">      </w:t>
      </w:r>
      <w:r w:rsidRPr="009B4599">
        <w:rPr>
          <w:rFonts w:ascii="Georgia" w:hAnsi="Georgia"/>
          <w:lang w:val="en-US" w:bidi="ar-DZ"/>
        </w:rPr>
        <w:t>From Table 5 We can deduce that there is the long-run effects of PP on GDP and was  significant at the 5 % level.</w:t>
      </w:r>
    </w:p>
    <w:p w:rsidR="00C02541" w:rsidRDefault="00C02541" w:rsidP="005F07C6">
      <w:pPr>
        <w:pStyle w:val="Paragraphedeliste"/>
        <w:jc w:val="both"/>
        <w:rPr>
          <w:rFonts w:ascii="Georgia" w:hAnsi="Georgia"/>
          <w:sz w:val="20"/>
          <w:szCs w:val="20"/>
          <w:lang w:val="en-US" w:bidi="ar-DZ"/>
        </w:rPr>
      </w:pPr>
    </w:p>
    <w:p w:rsidR="00C02541" w:rsidRDefault="006B0E83" w:rsidP="00C02541">
      <w:pPr>
        <w:pStyle w:val="Paragraphedeliste"/>
        <w:rPr>
          <w:rFonts w:ascii="Georgia" w:hAnsi="Georgia" w:cs="Traditional Arabic"/>
          <w:b/>
          <w:bCs/>
          <w:lang w:val="en-US"/>
        </w:rPr>
      </w:pPr>
      <w:r>
        <w:rPr>
          <w:rFonts w:ascii="Georgia" w:hAnsi="Georgia" w:cs="Traditional Arabic"/>
          <w:b/>
          <w:bCs/>
          <w:lang w:val="en-US"/>
        </w:rPr>
        <w:t xml:space="preserve">4.3.2. </w:t>
      </w:r>
      <w:r w:rsidR="00C02541" w:rsidRPr="00105B32">
        <w:rPr>
          <w:rFonts w:ascii="Georgia" w:hAnsi="Georgia" w:cs="Traditional Arabic"/>
          <w:b/>
          <w:bCs/>
          <w:lang w:val="en-US"/>
        </w:rPr>
        <w:t xml:space="preserve">PMG </w:t>
      </w:r>
      <w:r w:rsidR="00C02541" w:rsidRPr="00C02541">
        <w:rPr>
          <w:rFonts w:ascii="Georgia" w:hAnsi="Georgia" w:cs="Traditional Arabic"/>
          <w:b/>
          <w:bCs/>
          <w:lang w:val="en-US"/>
        </w:rPr>
        <w:t>Short Run</w:t>
      </w:r>
      <w:r w:rsidR="00C02541" w:rsidRPr="00105B32">
        <w:rPr>
          <w:rFonts w:ascii="Georgia" w:hAnsi="Georgia" w:cs="Traditional Arabic"/>
          <w:b/>
          <w:bCs/>
          <w:lang w:val="en-US"/>
        </w:rPr>
        <w:t xml:space="preserve"> estimates</w:t>
      </w:r>
    </w:p>
    <w:p w:rsidR="00B45E8F" w:rsidRDefault="005F07C6" w:rsidP="005F07C6">
      <w:pPr>
        <w:pStyle w:val="Paragraphedeliste"/>
        <w:jc w:val="both"/>
        <w:rPr>
          <w:rFonts w:ascii="Georgia" w:hAnsi="Georgia"/>
          <w:sz w:val="20"/>
          <w:szCs w:val="20"/>
          <w:lang w:val="en-US" w:bidi="ar-DZ"/>
        </w:rPr>
      </w:pPr>
      <w:r>
        <w:rPr>
          <w:rFonts w:ascii="Georgia" w:hAnsi="Georgia"/>
          <w:sz w:val="20"/>
          <w:szCs w:val="20"/>
          <w:lang w:val="en-US" w:bidi="ar-DZ"/>
        </w:rPr>
        <w:t xml:space="preserve">        </w:t>
      </w:r>
    </w:p>
    <w:p w:rsidR="00C02541" w:rsidRPr="009B4599" w:rsidRDefault="00300F47" w:rsidP="00300F47">
      <w:pPr>
        <w:jc w:val="both"/>
        <w:rPr>
          <w:rFonts w:ascii="Georgia" w:hAnsi="Georgia"/>
          <w:lang w:val="en-US" w:bidi="ar-DZ"/>
        </w:rPr>
      </w:pPr>
      <w:r>
        <w:rPr>
          <w:rFonts w:ascii="Georgia" w:hAnsi="Georgia"/>
          <w:sz w:val="20"/>
          <w:szCs w:val="20"/>
          <w:lang w:val="en-US" w:bidi="ar-DZ"/>
        </w:rPr>
        <w:t xml:space="preserve">        </w:t>
      </w:r>
      <w:r w:rsidRPr="009B4599">
        <w:rPr>
          <w:rFonts w:ascii="Georgia" w:hAnsi="Georgia"/>
          <w:lang w:val="en-US" w:bidi="ar-DZ"/>
        </w:rPr>
        <w:t xml:space="preserve">The error correction models (ECM) which represent the short-run dynamic coefficients associated with the long-run relationships among GDP and the </w:t>
      </w:r>
      <w:r w:rsidRPr="00321821">
        <w:rPr>
          <w:rFonts w:ascii="Georgia" w:hAnsi="Georgia"/>
          <w:lang w:val="en-US" w:bidi="ar-DZ"/>
        </w:rPr>
        <w:t>petroleum production</w:t>
      </w:r>
      <w:r w:rsidRPr="009B4599">
        <w:rPr>
          <w:rFonts w:ascii="Georgia" w:hAnsi="Georgia"/>
          <w:lang w:val="en-US" w:bidi="ar-DZ"/>
        </w:rPr>
        <w:t xml:space="preserve"> variables. The results of the PMG Short run estimation are given in Table 6.</w:t>
      </w:r>
    </w:p>
    <w:p w:rsidR="00C02541" w:rsidRDefault="00C02541" w:rsidP="005F07C6">
      <w:pPr>
        <w:pStyle w:val="Paragraphedeliste"/>
        <w:jc w:val="both"/>
        <w:rPr>
          <w:rFonts w:ascii="Georgia" w:hAnsi="Georgia"/>
          <w:sz w:val="20"/>
          <w:szCs w:val="20"/>
          <w:lang w:val="en-US" w:bidi="ar-DZ"/>
        </w:rPr>
      </w:pPr>
    </w:p>
    <w:p w:rsidR="00C02541" w:rsidRDefault="00C02541" w:rsidP="00C02541">
      <w:pPr>
        <w:pStyle w:val="Paragraphedeliste"/>
        <w:jc w:val="center"/>
        <w:rPr>
          <w:rFonts w:ascii="Georgia" w:hAnsi="Georgia"/>
          <w:b/>
          <w:bCs/>
          <w:sz w:val="20"/>
          <w:szCs w:val="20"/>
          <w:lang w:val="en-US" w:bidi="ar-DZ"/>
        </w:rPr>
      </w:pPr>
      <w:r w:rsidRPr="0045390B">
        <w:rPr>
          <w:rFonts w:ascii="Georgia" w:hAnsi="Georgia"/>
          <w:b/>
          <w:bCs/>
          <w:sz w:val="20"/>
          <w:szCs w:val="20"/>
          <w:lang w:val="en-US" w:bidi="ar-DZ"/>
        </w:rPr>
        <w:t xml:space="preserve">Table </w:t>
      </w:r>
      <w:r>
        <w:rPr>
          <w:rFonts w:ascii="Georgia" w:hAnsi="Georgia"/>
          <w:b/>
          <w:bCs/>
          <w:sz w:val="20"/>
          <w:szCs w:val="20"/>
          <w:lang w:val="en-US" w:bidi="ar-DZ"/>
        </w:rPr>
        <w:t>6</w:t>
      </w:r>
      <w:r w:rsidRPr="0045390B">
        <w:rPr>
          <w:rFonts w:ascii="Georgia" w:hAnsi="Georgia"/>
          <w:b/>
          <w:bCs/>
          <w:sz w:val="20"/>
          <w:szCs w:val="20"/>
          <w:lang w:val="en-US" w:bidi="ar-DZ"/>
        </w:rPr>
        <w:t xml:space="preserve"> PMG </w:t>
      </w:r>
      <w:r w:rsidRPr="00C02541">
        <w:rPr>
          <w:rFonts w:ascii="Georgia" w:hAnsi="Georgia" w:cs="Traditional Arabic"/>
          <w:b/>
          <w:bCs/>
          <w:lang w:val="en-US"/>
        </w:rPr>
        <w:t>Short</w:t>
      </w:r>
      <w:r w:rsidRPr="0045390B">
        <w:rPr>
          <w:rFonts w:ascii="Georgia" w:hAnsi="Georgia"/>
          <w:b/>
          <w:bCs/>
          <w:sz w:val="20"/>
          <w:szCs w:val="20"/>
          <w:lang w:val="en-US" w:bidi="ar-DZ"/>
        </w:rPr>
        <w:t xml:space="preserve"> -run estimates</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4"/>
        <w:gridCol w:w="1713"/>
        <w:gridCol w:w="1713"/>
        <w:gridCol w:w="1714"/>
        <w:gridCol w:w="1714"/>
      </w:tblGrid>
      <w:tr w:rsidR="00C02541" w:rsidTr="00070C6A">
        <w:tc>
          <w:tcPr>
            <w:tcW w:w="1714" w:type="dxa"/>
            <w:tcBorders>
              <w:bottom w:val="single" w:sz="4" w:space="0" w:color="auto"/>
            </w:tcBorders>
            <w:vAlign w:val="bottom"/>
          </w:tcPr>
          <w:p w:rsidR="00C02541" w:rsidRPr="00B45E8F" w:rsidRDefault="00C02541" w:rsidP="008C6996">
            <w:pPr>
              <w:jc w:val="center"/>
              <w:rPr>
                <w:rFonts w:ascii="Georgia" w:hAnsi="Georgia"/>
                <w:b/>
                <w:bCs/>
                <w:sz w:val="20"/>
                <w:szCs w:val="20"/>
                <w:lang w:val="en-US" w:bidi="ar-DZ"/>
              </w:rPr>
            </w:pPr>
            <w:r w:rsidRPr="00B45E8F">
              <w:rPr>
                <w:rFonts w:ascii="Georgia" w:hAnsi="Georgia"/>
                <w:b/>
                <w:bCs/>
                <w:sz w:val="20"/>
                <w:szCs w:val="20"/>
                <w:lang w:val="en-US" w:bidi="ar-DZ"/>
              </w:rPr>
              <w:t>Variable</w:t>
            </w:r>
          </w:p>
        </w:tc>
        <w:tc>
          <w:tcPr>
            <w:tcW w:w="1713" w:type="dxa"/>
            <w:tcBorders>
              <w:bottom w:val="single" w:sz="4" w:space="0" w:color="auto"/>
            </w:tcBorders>
            <w:vAlign w:val="bottom"/>
          </w:tcPr>
          <w:p w:rsidR="00C02541" w:rsidRPr="00B45E8F" w:rsidRDefault="00C02541" w:rsidP="008C6996">
            <w:pPr>
              <w:ind w:right="10"/>
              <w:jc w:val="right"/>
              <w:rPr>
                <w:rFonts w:ascii="Georgia" w:hAnsi="Georgia"/>
                <w:b/>
                <w:bCs/>
                <w:sz w:val="20"/>
                <w:szCs w:val="20"/>
                <w:lang w:val="en-US" w:bidi="ar-DZ"/>
              </w:rPr>
            </w:pPr>
            <w:r w:rsidRPr="00B45E8F">
              <w:rPr>
                <w:rFonts w:ascii="Georgia" w:hAnsi="Georgia"/>
                <w:b/>
                <w:bCs/>
                <w:sz w:val="20"/>
                <w:szCs w:val="20"/>
                <w:lang w:val="en-US" w:bidi="ar-DZ"/>
              </w:rPr>
              <w:t>Coefficient</w:t>
            </w:r>
          </w:p>
        </w:tc>
        <w:tc>
          <w:tcPr>
            <w:tcW w:w="1713" w:type="dxa"/>
            <w:tcBorders>
              <w:bottom w:val="single" w:sz="4" w:space="0" w:color="auto"/>
            </w:tcBorders>
            <w:vAlign w:val="bottom"/>
          </w:tcPr>
          <w:p w:rsidR="00C02541" w:rsidRPr="00B45E8F" w:rsidRDefault="00C02541" w:rsidP="008C6996">
            <w:pPr>
              <w:ind w:right="10"/>
              <w:jc w:val="right"/>
              <w:rPr>
                <w:rFonts w:ascii="Georgia" w:hAnsi="Georgia"/>
                <w:b/>
                <w:bCs/>
                <w:sz w:val="20"/>
                <w:szCs w:val="20"/>
                <w:lang w:val="en-US" w:bidi="ar-DZ"/>
              </w:rPr>
            </w:pPr>
            <w:r w:rsidRPr="00B45E8F">
              <w:rPr>
                <w:rFonts w:ascii="Georgia" w:hAnsi="Georgia"/>
                <w:b/>
                <w:bCs/>
                <w:sz w:val="20"/>
                <w:szCs w:val="20"/>
                <w:lang w:val="en-US" w:bidi="ar-DZ"/>
              </w:rPr>
              <w:t>Std. Error</w:t>
            </w:r>
          </w:p>
        </w:tc>
        <w:tc>
          <w:tcPr>
            <w:tcW w:w="1714" w:type="dxa"/>
            <w:tcBorders>
              <w:bottom w:val="single" w:sz="4" w:space="0" w:color="auto"/>
            </w:tcBorders>
            <w:vAlign w:val="bottom"/>
          </w:tcPr>
          <w:p w:rsidR="00C02541" w:rsidRPr="00B45E8F" w:rsidRDefault="00C02541" w:rsidP="008C6996">
            <w:pPr>
              <w:ind w:right="10"/>
              <w:jc w:val="right"/>
              <w:rPr>
                <w:rFonts w:ascii="Georgia" w:hAnsi="Georgia"/>
                <w:b/>
                <w:bCs/>
                <w:sz w:val="20"/>
                <w:szCs w:val="20"/>
                <w:lang w:val="en-US" w:bidi="ar-DZ"/>
              </w:rPr>
            </w:pPr>
            <w:r w:rsidRPr="00B45E8F">
              <w:rPr>
                <w:rFonts w:ascii="Georgia" w:hAnsi="Georgia"/>
                <w:b/>
                <w:bCs/>
                <w:sz w:val="20"/>
                <w:szCs w:val="20"/>
                <w:lang w:val="en-US" w:bidi="ar-DZ"/>
              </w:rPr>
              <w:t>t-Statistic</w:t>
            </w:r>
          </w:p>
        </w:tc>
        <w:tc>
          <w:tcPr>
            <w:tcW w:w="1714" w:type="dxa"/>
            <w:tcBorders>
              <w:bottom w:val="single" w:sz="4" w:space="0" w:color="auto"/>
            </w:tcBorders>
            <w:vAlign w:val="bottom"/>
          </w:tcPr>
          <w:p w:rsidR="00C02541" w:rsidRPr="00B45E8F" w:rsidRDefault="00C02541" w:rsidP="008C6996">
            <w:pPr>
              <w:ind w:right="10"/>
              <w:jc w:val="right"/>
              <w:rPr>
                <w:rFonts w:ascii="Georgia" w:hAnsi="Georgia"/>
                <w:b/>
                <w:bCs/>
                <w:sz w:val="20"/>
                <w:szCs w:val="20"/>
                <w:lang w:val="en-US" w:bidi="ar-DZ"/>
              </w:rPr>
            </w:pPr>
            <w:r w:rsidRPr="00B45E8F">
              <w:rPr>
                <w:rFonts w:ascii="Georgia" w:hAnsi="Georgia"/>
                <w:b/>
                <w:bCs/>
                <w:sz w:val="20"/>
                <w:szCs w:val="20"/>
                <w:lang w:val="en-US" w:bidi="ar-DZ"/>
              </w:rPr>
              <w:t>Prob.*  </w:t>
            </w:r>
          </w:p>
        </w:tc>
      </w:tr>
      <w:tr w:rsidR="00C02541" w:rsidTr="00070C6A">
        <w:tc>
          <w:tcPr>
            <w:tcW w:w="8568" w:type="dxa"/>
            <w:gridSpan w:val="5"/>
            <w:tcBorders>
              <w:top w:val="single" w:sz="4" w:space="0" w:color="auto"/>
              <w:bottom w:val="single" w:sz="4" w:space="0" w:color="auto"/>
            </w:tcBorders>
          </w:tcPr>
          <w:p w:rsidR="00C02541" w:rsidRDefault="00C02541" w:rsidP="00C02541">
            <w:pPr>
              <w:pStyle w:val="Paragraphedeliste"/>
              <w:ind w:left="0"/>
              <w:jc w:val="center"/>
              <w:rPr>
                <w:rFonts w:ascii="Georgia" w:hAnsi="Georgia"/>
                <w:b/>
                <w:bCs/>
                <w:sz w:val="20"/>
                <w:szCs w:val="20"/>
                <w:lang w:val="en-US" w:bidi="ar-DZ"/>
              </w:rPr>
            </w:pPr>
            <w:r w:rsidRPr="00C02541">
              <w:rPr>
                <w:rFonts w:ascii="Georgia" w:hAnsi="Georgia"/>
                <w:b/>
                <w:bCs/>
                <w:sz w:val="20"/>
                <w:szCs w:val="20"/>
                <w:lang w:val="en-US" w:bidi="ar-DZ"/>
              </w:rPr>
              <w:t>Short Run Equation</w:t>
            </w:r>
          </w:p>
        </w:tc>
      </w:tr>
      <w:tr w:rsidR="00C02541" w:rsidTr="00070C6A">
        <w:tc>
          <w:tcPr>
            <w:tcW w:w="1714" w:type="dxa"/>
            <w:tcBorders>
              <w:top w:val="single" w:sz="4" w:space="0" w:color="auto"/>
            </w:tcBorders>
            <w:vAlign w:val="bottom"/>
          </w:tcPr>
          <w:p w:rsidR="00C02541" w:rsidRPr="00C02541" w:rsidRDefault="00927C4C" w:rsidP="008C6996">
            <w:pPr>
              <w:autoSpaceDE w:val="0"/>
              <w:autoSpaceDN w:val="0"/>
              <w:adjustRightInd w:val="0"/>
              <w:jc w:val="center"/>
              <w:rPr>
                <w:rFonts w:ascii="Georgia" w:hAnsi="Georgia"/>
                <w:b/>
                <w:bCs/>
                <w:sz w:val="20"/>
                <w:szCs w:val="20"/>
                <w:lang w:val="en-US" w:bidi="ar-DZ"/>
              </w:rPr>
            </w:pPr>
            <w:r>
              <w:rPr>
                <w:rFonts w:ascii="Georgia" w:hAnsi="Georgia"/>
                <w:b/>
                <w:bCs/>
                <w:sz w:val="20"/>
                <w:szCs w:val="20"/>
                <w:lang w:val="en-US" w:bidi="ar-DZ"/>
              </w:rPr>
              <w:t>ECT</w:t>
            </w:r>
            <w:r w:rsidRPr="00927C4C">
              <w:rPr>
                <w:rFonts w:ascii="Georgia" w:hAnsi="Georgia"/>
                <w:b/>
                <w:bCs/>
                <w:sz w:val="20"/>
                <w:szCs w:val="20"/>
                <w:lang w:val="en-US" w:bidi="ar-DZ"/>
              </w:rPr>
              <w:t>(-1)</w:t>
            </w:r>
          </w:p>
        </w:tc>
        <w:tc>
          <w:tcPr>
            <w:tcW w:w="1713" w:type="dxa"/>
            <w:tcBorders>
              <w:top w:val="single" w:sz="4" w:space="0" w:color="auto"/>
            </w:tcBorders>
            <w:vAlign w:val="bottom"/>
          </w:tcPr>
          <w:p w:rsidR="00C02541" w:rsidRPr="00C02541" w:rsidRDefault="00172352" w:rsidP="008C6996">
            <w:pPr>
              <w:autoSpaceDE w:val="0"/>
              <w:autoSpaceDN w:val="0"/>
              <w:adjustRightInd w:val="0"/>
              <w:ind w:right="10"/>
              <w:jc w:val="right"/>
              <w:rPr>
                <w:rFonts w:asciiTheme="majorBidi" w:hAnsiTheme="majorBidi" w:cstheme="majorBidi"/>
                <w:sz w:val="20"/>
                <w:szCs w:val="20"/>
                <w:lang w:val="en-US" w:bidi="ar-DZ"/>
              </w:rPr>
            </w:pPr>
            <w:r>
              <w:rPr>
                <w:rFonts w:asciiTheme="majorBidi" w:hAnsiTheme="majorBidi" w:cstheme="majorBidi"/>
                <w:sz w:val="20"/>
                <w:szCs w:val="20"/>
                <w:lang w:val="en-US" w:bidi="ar-DZ"/>
              </w:rPr>
              <w:t>-0.154*</w:t>
            </w:r>
          </w:p>
        </w:tc>
        <w:tc>
          <w:tcPr>
            <w:tcW w:w="1713" w:type="dxa"/>
            <w:tcBorders>
              <w:top w:val="single" w:sz="4" w:space="0" w:color="auto"/>
            </w:tcBorders>
            <w:vAlign w:val="bottom"/>
          </w:tcPr>
          <w:p w:rsidR="00C02541" w:rsidRPr="00C02541" w:rsidRDefault="00C02541" w:rsidP="008C6996">
            <w:pPr>
              <w:autoSpaceDE w:val="0"/>
              <w:autoSpaceDN w:val="0"/>
              <w:adjustRightInd w:val="0"/>
              <w:ind w:right="10"/>
              <w:jc w:val="right"/>
              <w:rPr>
                <w:rFonts w:asciiTheme="majorBidi" w:hAnsiTheme="majorBidi" w:cstheme="majorBidi"/>
                <w:sz w:val="20"/>
                <w:szCs w:val="20"/>
                <w:lang w:val="en-US" w:bidi="ar-DZ"/>
              </w:rPr>
            </w:pPr>
            <w:r w:rsidRPr="00C02541">
              <w:rPr>
                <w:rFonts w:asciiTheme="majorBidi" w:hAnsiTheme="majorBidi" w:cstheme="majorBidi"/>
                <w:sz w:val="20"/>
                <w:szCs w:val="20"/>
                <w:lang w:val="en-US" w:bidi="ar-DZ"/>
              </w:rPr>
              <w:t>0.023055</w:t>
            </w:r>
          </w:p>
        </w:tc>
        <w:tc>
          <w:tcPr>
            <w:tcW w:w="1714" w:type="dxa"/>
            <w:tcBorders>
              <w:top w:val="single" w:sz="4" w:space="0" w:color="auto"/>
            </w:tcBorders>
            <w:vAlign w:val="bottom"/>
          </w:tcPr>
          <w:p w:rsidR="00C02541" w:rsidRPr="00C02541" w:rsidRDefault="00C02541" w:rsidP="008C6996">
            <w:pPr>
              <w:autoSpaceDE w:val="0"/>
              <w:autoSpaceDN w:val="0"/>
              <w:adjustRightInd w:val="0"/>
              <w:ind w:right="10"/>
              <w:jc w:val="right"/>
              <w:rPr>
                <w:rFonts w:asciiTheme="majorBidi" w:hAnsiTheme="majorBidi" w:cstheme="majorBidi"/>
                <w:sz w:val="20"/>
                <w:szCs w:val="20"/>
                <w:lang w:val="en-US" w:bidi="ar-DZ"/>
              </w:rPr>
            </w:pPr>
            <w:r w:rsidRPr="00C02541">
              <w:rPr>
                <w:rFonts w:asciiTheme="majorBidi" w:hAnsiTheme="majorBidi" w:cstheme="majorBidi"/>
                <w:sz w:val="20"/>
                <w:szCs w:val="20"/>
                <w:lang w:val="en-US" w:bidi="ar-DZ"/>
              </w:rPr>
              <w:t>-6.690401</w:t>
            </w:r>
          </w:p>
        </w:tc>
        <w:tc>
          <w:tcPr>
            <w:tcW w:w="1714" w:type="dxa"/>
            <w:tcBorders>
              <w:top w:val="single" w:sz="4" w:space="0" w:color="auto"/>
            </w:tcBorders>
            <w:vAlign w:val="bottom"/>
          </w:tcPr>
          <w:p w:rsidR="00C02541" w:rsidRPr="00C02541" w:rsidRDefault="00C02541" w:rsidP="008C6996">
            <w:pPr>
              <w:autoSpaceDE w:val="0"/>
              <w:autoSpaceDN w:val="0"/>
              <w:adjustRightInd w:val="0"/>
              <w:ind w:right="10"/>
              <w:jc w:val="right"/>
              <w:rPr>
                <w:rFonts w:asciiTheme="majorBidi" w:hAnsiTheme="majorBidi" w:cstheme="majorBidi"/>
                <w:sz w:val="20"/>
                <w:szCs w:val="20"/>
                <w:lang w:val="en-US" w:bidi="ar-DZ"/>
              </w:rPr>
            </w:pPr>
            <w:r w:rsidRPr="00C02541">
              <w:rPr>
                <w:rFonts w:asciiTheme="majorBidi" w:hAnsiTheme="majorBidi" w:cstheme="majorBidi"/>
                <w:sz w:val="20"/>
                <w:szCs w:val="20"/>
                <w:lang w:val="en-US" w:bidi="ar-DZ"/>
              </w:rPr>
              <w:t>0.0000</w:t>
            </w:r>
          </w:p>
        </w:tc>
      </w:tr>
      <w:tr w:rsidR="00C02541" w:rsidTr="00070C6A">
        <w:tc>
          <w:tcPr>
            <w:tcW w:w="1714" w:type="dxa"/>
            <w:vAlign w:val="bottom"/>
          </w:tcPr>
          <w:p w:rsidR="00C02541" w:rsidRPr="00C02541" w:rsidRDefault="00C02541" w:rsidP="008C6996">
            <w:pPr>
              <w:autoSpaceDE w:val="0"/>
              <w:autoSpaceDN w:val="0"/>
              <w:adjustRightInd w:val="0"/>
              <w:jc w:val="center"/>
              <w:rPr>
                <w:rFonts w:ascii="Georgia" w:hAnsi="Georgia"/>
                <w:b/>
                <w:bCs/>
                <w:sz w:val="20"/>
                <w:szCs w:val="20"/>
                <w:lang w:val="en-US" w:bidi="ar-DZ"/>
              </w:rPr>
            </w:pPr>
            <w:r w:rsidRPr="00C02541">
              <w:rPr>
                <w:rFonts w:ascii="Georgia" w:hAnsi="Georgia"/>
                <w:b/>
                <w:bCs/>
                <w:sz w:val="20"/>
                <w:szCs w:val="20"/>
                <w:lang w:val="en-US" w:bidi="ar-DZ"/>
              </w:rPr>
              <w:t>D(GDP(-1))</w:t>
            </w:r>
          </w:p>
        </w:tc>
        <w:tc>
          <w:tcPr>
            <w:tcW w:w="1713" w:type="dxa"/>
            <w:vAlign w:val="bottom"/>
          </w:tcPr>
          <w:p w:rsidR="00C02541" w:rsidRPr="00C02541" w:rsidRDefault="00172352" w:rsidP="008C6996">
            <w:pPr>
              <w:autoSpaceDE w:val="0"/>
              <w:autoSpaceDN w:val="0"/>
              <w:adjustRightInd w:val="0"/>
              <w:ind w:right="10"/>
              <w:jc w:val="right"/>
              <w:rPr>
                <w:rFonts w:asciiTheme="majorBidi" w:hAnsiTheme="majorBidi" w:cstheme="majorBidi"/>
                <w:sz w:val="20"/>
                <w:szCs w:val="20"/>
                <w:lang w:val="en-US" w:bidi="ar-DZ"/>
              </w:rPr>
            </w:pPr>
            <w:r>
              <w:rPr>
                <w:rFonts w:asciiTheme="majorBidi" w:hAnsiTheme="majorBidi" w:cstheme="majorBidi"/>
                <w:sz w:val="20"/>
                <w:szCs w:val="20"/>
                <w:lang w:val="en-US" w:bidi="ar-DZ"/>
              </w:rPr>
              <w:t>0.208</w:t>
            </w:r>
          </w:p>
        </w:tc>
        <w:tc>
          <w:tcPr>
            <w:tcW w:w="1713" w:type="dxa"/>
            <w:vAlign w:val="bottom"/>
          </w:tcPr>
          <w:p w:rsidR="00C02541" w:rsidRPr="00C02541" w:rsidRDefault="00C02541" w:rsidP="008C6996">
            <w:pPr>
              <w:autoSpaceDE w:val="0"/>
              <w:autoSpaceDN w:val="0"/>
              <w:adjustRightInd w:val="0"/>
              <w:ind w:right="10"/>
              <w:jc w:val="right"/>
              <w:rPr>
                <w:rFonts w:asciiTheme="majorBidi" w:hAnsiTheme="majorBidi" w:cstheme="majorBidi"/>
                <w:sz w:val="20"/>
                <w:szCs w:val="20"/>
                <w:lang w:val="en-US" w:bidi="ar-DZ"/>
              </w:rPr>
            </w:pPr>
            <w:r w:rsidRPr="00C02541">
              <w:rPr>
                <w:rFonts w:asciiTheme="majorBidi" w:hAnsiTheme="majorBidi" w:cstheme="majorBidi"/>
                <w:sz w:val="20"/>
                <w:szCs w:val="20"/>
                <w:lang w:val="en-US" w:bidi="ar-DZ"/>
              </w:rPr>
              <w:t>0.124097</w:t>
            </w:r>
          </w:p>
        </w:tc>
        <w:tc>
          <w:tcPr>
            <w:tcW w:w="1714" w:type="dxa"/>
            <w:vAlign w:val="bottom"/>
          </w:tcPr>
          <w:p w:rsidR="00C02541" w:rsidRPr="00C02541" w:rsidRDefault="00C02541" w:rsidP="008C6996">
            <w:pPr>
              <w:autoSpaceDE w:val="0"/>
              <w:autoSpaceDN w:val="0"/>
              <w:adjustRightInd w:val="0"/>
              <w:ind w:right="10"/>
              <w:jc w:val="right"/>
              <w:rPr>
                <w:rFonts w:asciiTheme="majorBidi" w:hAnsiTheme="majorBidi" w:cstheme="majorBidi"/>
                <w:sz w:val="20"/>
                <w:szCs w:val="20"/>
                <w:lang w:val="en-US" w:bidi="ar-DZ"/>
              </w:rPr>
            </w:pPr>
            <w:r w:rsidRPr="00C02541">
              <w:rPr>
                <w:rFonts w:asciiTheme="majorBidi" w:hAnsiTheme="majorBidi" w:cstheme="majorBidi"/>
                <w:sz w:val="20"/>
                <w:szCs w:val="20"/>
                <w:lang w:val="en-US" w:bidi="ar-DZ"/>
              </w:rPr>
              <w:t>1.679984</w:t>
            </w:r>
          </w:p>
        </w:tc>
        <w:tc>
          <w:tcPr>
            <w:tcW w:w="1714" w:type="dxa"/>
            <w:vAlign w:val="bottom"/>
          </w:tcPr>
          <w:p w:rsidR="00C02541" w:rsidRPr="00C02541" w:rsidRDefault="00C02541" w:rsidP="008C6996">
            <w:pPr>
              <w:autoSpaceDE w:val="0"/>
              <w:autoSpaceDN w:val="0"/>
              <w:adjustRightInd w:val="0"/>
              <w:ind w:right="10"/>
              <w:jc w:val="right"/>
              <w:rPr>
                <w:rFonts w:asciiTheme="majorBidi" w:hAnsiTheme="majorBidi" w:cstheme="majorBidi"/>
                <w:sz w:val="20"/>
                <w:szCs w:val="20"/>
                <w:lang w:val="en-US" w:bidi="ar-DZ"/>
              </w:rPr>
            </w:pPr>
            <w:r w:rsidRPr="00C02541">
              <w:rPr>
                <w:rFonts w:asciiTheme="majorBidi" w:hAnsiTheme="majorBidi" w:cstheme="majorBidi"/>
                <w:sz w:val="20"/>
                <w:szCs w:val="20"/>
                <w:lang w:val="en-US" w:bidi="ar-DZ"/>
              </w:rPr>
              <w:t>0.0939</w:t>
            </w:r>
          </w:p>
        </w:tc>
      </w:tr>
      <w:tr w:rsidR="00C02541" w:rsidTr="00070C6A">
        <w:tc>
          <w:tcPr>
            <w:tcW w:w="1714" w:type="dxa"/>
            <w:vAlign w:val="bottom"/>
          </w:tcPr>
          <w:p w:rsidR="00C02541" w:rsidRPr="00C02541" w:rsidRDefault="00C02541" w:rsidP="008C6996">
            <w:pPr>
              <w:autoSpaceDE w:val="0"/>
              <w:autoSpaceDN w:val="0"/>
              <w:adjustRightInd w:val="0"/>
              <w:jc w:val="center"/>
              <w:rPr>
                <w:rFonts w:ascii="Georgia" w:hAnsi="Georgia"/>
                <w:b/>
                <w:bCs/>
                <w:sz w:val="20"/>
                <w:szCs w:val="20"/>
                <w:lang w:val="en-US" w:bidi="ar-DZ"/>
              </w:rPr>
            </w:pPr>
            <w:r w:rsidRPr="00C02541">
              <w:rPr>
                <w:rFonts w:ascii="Georgia" w:hAnsi="Georgia"/>
                <w:b/>
                <w:bCs/>
                <w:sz w:val="20"/>
                <w:szCs w:val="20"/>
                <w:lang w:val="en-US" w:bidi="ar-DZ"/>
              </w:rPr>
              <w:t>D(GDP(-2))</w:t>
            </w:r>
          </w:p>
        </w:tc>
        <w:tc>
          <w:tcPr>
            <w:tcW w:w="1713" w:type="dxa"/>
            <w:vAlign w:val="bottom"/>
          </w:tcPr>
          <w:p w:rsidR="00C02541" w:rsidRPr="00C02541" w:rsidRDefault="00172352" w:rsidP="008C6996">
            <w:pPr>
              <w:autoSpaceDE w:val="0"/>
              <w:autoSpaceDN w:val="0"/>
              <w:adjustRightInd w:val="0"/>
              <w:ind w:right="10"/>
              <w:jc w:val="right"/>
              <w:rPr>
                <w:rFonts w:asciiTheme="majorBidi" w:hAnsiTheme="majorBidi" w:cstheme="majorBidi"/>
                <w:sz w:val="20"/>
                <w:szCs w:val="20"/>
                <w:lang w:val="en-US" w:bidi="ar-DZ"/>
              </w:rPr>
            </w:pPr>
            <w:r>
              <w:rPr>
                <w:rFonts w:asciiTheme="majorBidi" w:hAnsiTheme="majorBidi" w:cstheme="majorBidi"/>
                <w:sz w:val="20"/>
                <w:szCs w:val="20"/>
                <w:lang w:val="en-US" w:bidi="ar-DZ"/>
              </w:rPr>
              <w:t>0.013</w:t>
            </w:r>
          </w:p>
        </w:tc>
        <w:tc>
          <w:tcPr>
            <w:tcW w:w="1713" w:type="dxa"/>
            <w:vAlign w:val="bottom"/>
          </w:tcPr>
          <w:p w:rsidR="00C02541" w:rsidRPr="00C02541" w:rsidRDefault="00C02541" w:rsidP="008C6996">
            <w:pPr>
              <w:autoSpaceDE w:val="0"/>
              <w:autoSpaceDN w:val="0"/>
              <w:adjustRightInd w:val="0"/>
              <w:ind w:right="10"/>
              <w:jc w:val="right"/>
              <w:rPr>
                <w:rFonts w:asciiTheme="majorBidi" w:hAnsiTheme="majorBidi" w:cstheme="majorBidi"/>
                <w:sz w:val="20"/>
                <w:szCs w:val="20"/>
                <w:lang w:val="en-US" w:bidi="ar-DZ"/>
              </w:rPr>
            </w:pPr>
            <w:r w:rsidRPr="00C02541">
              <w:rPr>
                <w:rFonts w:asciiTheme="majorBidi" w:hAnsiTheme="majorBidi" w:cstheme="majorBidi"/>
                <w:sz w:val="20"/>
                <w:szCs w:val="20"/>
                <w:lang w:val="en-US" w:bidi="ar-DZ"/>
              </w:rPr>
              <w:t>0.108304</w:t>
            </w:r>
          </w:p>
        </w:tc>
        <w:tc>
          <w:tcPr>
            <w:tcW w:w="1714" w:type="dxa"/>
            <w:vAlign w:val="bottom"/>
          </w:tcPr>
          <w:p w:rsidR="00C02541" w:rsidRPr="00C02541" w:rsidRDefault="00C02541" w:rsidP="008C6996">
            <w:pPr>
              <w:autoSpaceDE w:val="0"/>
              <w:autoSpaceDN w:val="0"/>
              <w:adjustRightInd w:val="0"/>
              <w:ind w:right="10"/>
              <w:jc w:val="right"/>
              <w:rPr>
                <w:rFonts w:asciiTheme="majorBidi" w:hAnsiTheme="majorBidi" w:cstheme="majorBidi"/>
                <w:sz w:val="20"/>
                <w:szCs w:val="20"/>
                <w:lang w:val="en-US" w:bidi="ar-DZ"/>
              </w:rPr>
            </w:pPr>
            <w:r w:rsidRPr="00C02541">
              <w:rPr>
                <w:rFonts w:asciiTheme="majorBidi" w:hAnsiTheme="majorBidi" w:cstheme="majorBidi"/>
                <w:sz w:val="20"/>
                <w:szCs w:val="20"/>
                <w:lang w:val="en-US" w:bidi="ar-DZ"/>
              </w:rPr>
              <w:t>0.122304</w:t>
            </w:r>
          </w:p>
        </w:tc>
        <w:tc>
          <w:tcPr>
            <w:tcW w:w="1714" w:type="dxa"/>
            <w:vAlign w:val="bottom"/>
          </w:tcPr>
          <w:p w:rsidR="00C02541" w:rsidRPr="00C02541" w:rsidRDefault="00C02541" w:rsidP="008C6996">
            <w:pPr>
              <w:autoSpaceDE w:val="0"/>
              <w:autoSpaceDN w:val="0"/>
              <w:adjustRightInd w:val="0"/>
              <w:ind w:right="10"/>
              <w:jc w:val="right"/>
              <w:rPr>
                <w:rFonts w:asciiTheme="majorBidi" w:hAnsiTheme="majorBidi" w:cstheme="majorBidi"/>
                <w:sz w:val="20"/>
                <w:szCs w:val="20"/>
                <w:lang w:val="en-US" w:bidi="ar-DZ"/>
              </w:rPr>
            </w:pPr>
            <w:r w:rsidRPr="00C02541">
              <w:rPr>
                <w:rFonts w:asciiTheme="majorBidi" w:hAnsiTheme="majorBidi" w:cstheme="majorBidi"/>
                <w:sz w:val="20"/>
                <w:szCs w:val="20"/>
                <w:lang w:val="en-US" w:bidi="ar-DZ"/>
              </w:rPr>
              <w:t>0.9027</w:t>
            </w:r>
          </w:p>
        </w:tc>
      </w:tr>
      <w:tr w:rsidR="00C02541" w:rsidTr="00070C6A">
        <w:tc>
          <w:tcPr>
            <w:tcW w:w="1714" w:type="dxa"/>
            <w:vAlign w:val="bottom"/>
          </w:tcPr>
          <w:p w:rsidR="00C02541" w:rsidRPr="00C02541" w:rsidRDefault="00C02541" w:rsidP="008C6996">
            <w:pPr>
              <w:autoSpaceDE w:val="0"/>
              <w:autoSpaceDN w:val="0"/>
              <w:adjustRightInd w:val="0"/>
              <w:jc w:val="center"/>
              <w:rPr>
                <w:rFonts w:ascii="Georgia" w:hAnsi="Georgia"/>
                <w:b/>
                <w:bCs/>
                <w:sz w:val="20"/>
                <w:szCs w:val="20"/>
                <w:lang w:val="en-US" w:bidi="ar-DZ"/>
              </w:rPr>
            </w:pPr>
            <w:r w:rsidRPr="00C02541">
              <w:rPr>
                <w:rFonts w:ascii="Georgia" w:hAnsi="Georgia"/>
                <w:b/>
                <w:bCs/>
                <w:sz w:val="20"/>
                <w:szCs w:val="20"/>
                <w:lang w:val="en-US" w:bidi="ar-DZ"/>
              </w:rPr>
              <w:t>D(GDP(-3))</w:t>
            </w:r>
          </w:p>
        </w:tc>
        <w:tc>
          <w:tcPr>
            <w:tcW w:w="1713" w:type="dxa"/>
            <w:vAlign w:val="bottom"/>
          </w:tcPr>
          <w:p w:rsidR="00C02541" w:rsidRPr="00C02541" w:rsidRDefault="00172352" w:rsidP="008C6996">
            <w:pPr>
              <w:autoSpaceDE w:val="0"/>
              <w:autoSpaceDN w:val="0"/>
              <w:adjustRightInd w:val="0"/>
              <w:ind w:right="10"/>
              <w:jc w:val="right"/>
              <w:rPr>
                <w:rFonts w:asciiTheme="majorBidi" w:hAnsiTheme="majorBidi" w:cstheme="majorBidi"/>
                <w:sz w:val="20"/>
                <w:szCs w:val="20"/>
                <w:lang w:val="en-US" w:bidi="ar-DZ"/>
              </w:rPr>
            </w:pPr>
            <w:r>
              <w:rPr>
                <w:rFonts w:asciiTheme="majorBidi" w:hAnsiTheme="majorBidi" w:cstheme="majorBidi"/>
                <w:sz w:val="20"/>
                <w:szCs w:val="20"/>
                <w:lang w:val="en-US" w:bidi="ar-DZ"/>
              </w:rPr>
              <w:t>-0.010</w:t>
            </w:r>
          </w:p>
        </w:tc>
        <w:tc>
          <w:tcPr>
            <w:tcW w:w="1713" w:type="dxa"/>
            <w:vAlign w:val="bottom"/>
          </w:tcPr>
          <w:p w:rsidR="00C02541" w:rsidRPr="00C02541" w:rsidRDefault="00C02541" w:rsidP="008C6996">
            <w:pPr>
              <w:autoSpaceDE w:val="0"/>
              <w:autoSpaceDN w:val="0"/>
              <w:adjustRightInd w:val="0"/>
              <w:ind w:right="10"/>
              <w:jc w:val="right"/>
              <w:rPr>
                <w:rFonts w:asciiTheme="majorBidi" w:hAnsiTheme="majorBidi" w:cstheme="majorBidi"/>
                <w:sz w:val="20"/>
                <w:szCs w:val="20"/>
                <w:lang w:val="en-US" w:bidi="ar-DZ"/>
              </w:rPr>
            </w:pPr>
            <w:r w:rsidRPr="00C02541">
              <w:rPr>
                <w:rFonts w:asciiTheme="majorBidi" w:hAnsiTheme="majorBidi" w:cstheme="majorBidi"/>
                <w:sz w:val="20"/>
                <w:szCs w:val="20"/>
                <w:lang w:val="en-US" w:bidi="ar-DZ"/>
              </w:rPr>
              <w:t>0.059021</w:t>
            </w:r>
          </w:p>
        </w:tc>
        <w:tc>
          <w:tcPr>
            <w:tcW w:w="1714" w:type="dxa"/>
            <w:vAlign w:val="bottom"/>
          </w:tcPr>
          <w:p w:rsidR="00C02541" w:rsidRPr="00C02541" w:rsidRDefault="00C02541" w:rsidP="008C6996">
            <w:pPr>
              <w:autoSpaceDE w:val="0"/>
              <w:autoSpaceDN w:val="0"/>
              <w:adjustRightInd w:val="0"/>
              <w:ind w:right="10"/>
              <w:jc w:val="right"/>
              <w:rPr>
                <w:rFonts w:asciiTheme="majorBidi" w:hAnsiTheme="majorBidi" w:cstheme="majorBidi"/>
                <w:sz w:val="20"/>
                <w:szCs w:val="20"/>
                <w:lang w:val="en-US" w:bidi="ar-DZ"/>
              </w:rPr>
            </w:pPr>
            <w:r w:rsidRPr="00C02541">
              <w:rPr>
                <w:rFonts w:asciiTheme="majorBidi" w:hAnsiTheme="majorBidi" w:cstheme="majorBidi"/>
                <w:sz w:val="20"/>
                <w:szCs w:val="20"/>
                <w:lang w:val="en-US" w:bidi="ar-DZ"/>
              </w:rPr>
              <w:t>-0.180649</w:t>
            </w:r>
          </w:p>
        </w:tc>
        <w:tc>
          <w:tcPr>
            <w:tcW w:w="1714" w:type="dxa"/>
            <w:vAlign w:val="bottom"/>
          </w:tcPr>
          <w:p w:rsidR="00C02541" w:rsidRPr="00C02541" w:rsidRDefault="00C02541" w:rsidP="008C6996">
            <w:pPr>
              <w:autoSpaceDE w:val="0"/>
              <w:autoSpaceDN w:val="0"/>
              <w:adjustRightInd w:val="0"/>
              <w:ind w:right="10"/>
              <w:jc w:val="right"/>
              <w:rPr>
                <w:rFonts w:asciiTheme="majorBidi" w:hAnsiTheme="majorBidi" w:cstheme="majorBidi"/>
                <w:sz w:val="20"/>
                <w:szCs w:val="20"/>
                <w:lang w:val="en-US" w:bidi="ar-DZ"/>
              </w:rPr>
            </w:pPr>
            <w:r w:rsidRPr="00C02541">
              <w:rPr>
                <w:rFonts w:asciiTheme="majorBidi" w:hAnsiTheme="majorBidi" w:cstheme="majorBidi"/>
                <w:sz w:val="20"/>
                <w:szCs w:val="20"/>
                <w:lang w:val="en-US" w:bidi="ar-DZ"/>
              </w:rPr>
              <w:t>0.8568</w:t>
            </w:r>
          </w:p>
        </w:tc>
      </w:tr>
      <w:tr w:rsidR="00C02541" w:rsidTr="00070C6A">
        <w:tc>
          <w:tcPr>
            <w:tcW w:w="1714" w:type="dxa"/>
            <w:vAlign w:val="bottom"/>
          </w:tcPr>
          <w:p w:rsidR="00C02541" w:rsidRPr="00C02541" w:rsidRDefault="00C02541" w:rsidP="008C6996">
            <w:pPr>
              <w:autoSpaceDE w:val="0"/>
              <w:autoSpaceDN w:val="0"/>
              <w:adjustRightInd w:val="0"/>
              <w:jc w:val="center"/>
              <w:rPr>
                <w:rFonts w:ascii="Georgia" w:hAnsi="Georgia"/>
                <w:b/>
                <w:bCs/>
                <w:sz w:val="20"/>
                <w:szCs w:val="20"/>
                <w:lang w:val="en-US" w:bidi="ar-DZ"/>
              </w:rPr>
            </w:pPr>
            <w:r w:rsidRPr="00C02541">
              <w:rPr>
                <w:rFonts w:ascii="Georgia" w:hAnsi="Georgia"/>
                <w:b/>
                <w:bCs/>
                <w:sz w:val="20"/>
                <w:szCs w:val="20"/>
                <w:lang w:val="en-US" w:bidi="ar-DZ"/>
              </w:rPr>
              <w:t>D(LPP)</w:t>
            </w:r>
          </w:p>
        </w:tc>
        <w:tc>
          <w:tcPr>
            <w:tcW w:w="1713" w:type="dxa"/>
            <w:vAlign w:val="bottom"/>
          </w:tcPr>
          <w:p w:rsidR="00C02541" w:rsidRPr="00C02541" w:rsidRDefault="00172352" w:rsidP="008C6996">
            <w:pPr>
              <w:autoSpaceDE w:val="0"/>
              <w:autoSpaceDN w:val="0"/>
              <w:adjustRightInd w:val="0"/>
              <w:ind w:right="10"/>
              <w:jc w:val="right"/>
              <w:rPr>
                <w:rFonts w:asciiTheme="majorBidi" w:hAnsiTheme="majorBidi" w:cstheme="majorBidi"/>
                <w:sz w:val="20"/>
                <w:szCs w:val="20"/>
                <w:lang w:val="en-US" w:bidi="ar-DZ"/>
              </w:rPr>
            </w:pPr>
            <w:r>
              <w:rPr>
                <w:rFonts w:asciiTheme="majorBidi" w:hAnsiTheme="majorBidi" w:cstheme="majorBidi"/>
                <w:sz w:val="20"/>
                <w:szCs w:val="20"/>
                <w:lang w:val="en-US" w:bidi="ar-DZ"/>
              </w:rPr>
              <w:t>0.234**</w:t>
            </w:r>
          </w:p>
        </w:tc>
        <w:tc>
          <w:tcPr>
            <w:tcW w:w="1713" w:type="dxa"/>
            <w:vAlign w:val="bottom"/>
          </w:tcPr>
          <w:p w:rsidR="00C02541" w:rsidRPr="00C02541" w:rsidRDefault="00C02541" w:rsidP="008C6996">
            <w:pPr>
              <w:autoSpaceDE w:val="0"/>
              <w:autoSpaceDN w:val="0"/>
              <w:adjustRightInd w:val="0"/>
              <w:ind w:right="10"/>
              <w:jc w:val="right"/>
              <w:rPr>
                <w:rFonts w:asciiTheme="majorBidi" w:hAnsiTheme="majorBidi" w:cstheme="majorBidi"/>
                <w:sz w:val="20"/>
                <w:szCs w:val="20"/>
                <w:lang w:val="en-US" w:bidi="ar-DZ"/>
              </w:rPr>
            </w:pPr>
            <w:r w:rsidRPr="00C02541">
              <w:rPr>
                <w:rFonts w:asciiTheme="majorBidi" w:hAnsiTheme="majorBidi" w:cstheme="majorBidi"/>
                <w:sz w:val="20"/>
                <w:szCs w:val="20"/>
                <w:lang w:val="en-US" w:bidi="ar-DZ"/>
              </w:rPr>
              <w:t>0.128085</w:t>
            </w:r>
          </w:p>
        </w:tc>
        <w:tc>
          <w:tcPr>
            <w:tcW w:w="1714" w:type="dxa"/>
            <w:vAlign w:val="bottom"/>
          </w:tcPr>
          <w:p w:rsidR="00C02541" w:rsidRPr="00C02541" w:rsidRDefault="00C02541" w:rsidP="008C6996">
            <w:pPr>
              <w:autoSpaceDE w:val="0"/>
              <w:autoSpaceDN w:val="0"/>
              <w:adjustRightInd w:val="0"/>
              <w:ind w:right="10"/>
              <w:jc w:val="right"/>
              <w:rPr>
                <w:rFonts w:asciiTheme="majorBidi" w:hAnsiTheme="majorBidi" w:cstheme="majorBidi"/>
                <w:sz w:val="20"/>
                <w:szCs w:val="20"/>
                <w:lang w:val="en-US" w:bidi="ar-DZ"/>
              </w:rPr>
            </w:pPr>
            <w:r w:rsidRPr="00C02541">
              <w:rPr>
                <w:rFonts w:asciiTheme="majorBidi" w:hAnsiTheme="majorBidi" w:cstheme="majorBidi"/>
                <w:sz w:val="20"/>
                <w:szCs w:val="20"/>
                <w:lang w:val="en-US" w:bidi="ar-DZ"/>
              </w:rPr>
              <w:t>1.829104</w:t>
            </w:r>
          </w:p>
        </w:tc>
        <w:tc>
          <w:tcPr>
            <w:tcW w:w="1714" w:type="dxa"/>
            <w:vAlign w:val="bottom"/>
          </w:tcPr>
          <w:p w:rsidR="00C02541" w:rsidRPr="00C02541" w:rsidRDefault="00C02541" w:rsidP="008C6996">
            <w:pPr>
              <w:autoSpaceDE w:val="0"/>
              <w:autoSpaceDN w:val="0"/>
              <w:adjustRightInd w:val="0"/>
              <w:ind w:right="10"/>
              <w:jc w:val="right"/>
              <w:rPr>
                <w:rFonts w:asciiTheme="majorBidi" w:hAnsiTheme="majorBidi" w:cstheme="majorBidi"/>
                <w:sz w:val="20"/>
                <w:szCs w:val="20"/>
                <w:lang w:val="en-US" w:bidi="ar-DZ"/>
              </w:rPr>
            </w:pPr>
            <w:r w:rsidRPr="00C02541">
              <w:rPr>
                <w:rFonts w:asciiTheme="majorBidi" w:hAnsiTheme="majorBidi" w:cstheme="majorBidi"/>
                <w:sz w:val="20"/>
                <w:szCs w:val="20"/>
                <w:lang w:val="en-US" w:bidi="ar-DZ"/>
              </w:rPr>
              <w:t>0.0683</w:t>
            </w:r>
          </w:p>
        </w:tc>
      </w:tr>
      <w:tr w:rsidR="00C02541" w:rsidTr="00070C6A">
        <w:tc>
          <w:tcPr>
            <w:tcW w:w="1714" w:type="dxa"/>
            <w:tcBorders>
              <w:bottom w:val="single" w:sz="4" w:space="0" w:color="auto"/>
            </w:tcBorders>
            <w:vAlign w:val="bottom"/>
          </w:tcPr>
          <w:p w:rsidR="00C02541" w:rsidRPr="00C02541" w:rsidRDefault="00C02541" w:rsidP="008C6996">
            <w:pPr>
              <w:autoSpaceDE w:val="0"/>
              <w:autoSpaceDN w:val="0"/>
              <w:adjustRightInd w:val="0"/>
              <w:jc w:val="center"/>
              <w:rPr>
                <w:rFonts w:ascii="Georgia" w:hAnsi="Georgia"/>
                <w:b/>
                <w:bCs/>
                <w:sz w:val="20"/>
                <w:szCs w:val="20"/>
                <w:lang w:val="en-US" w:bidi="ar-DZ"/>
              </w:rPr>
            </w:pPr>
            <w:r w:rsidRPr="00C02541">
              <w:rPr>
                <w:rFonts w:ascii="Georgia" w:hAnsi="Georgia"/>
                <w:b/>
                <w:bCs/>
                <w:sz w:val="20"/>
                <w:szCs w:val="20"/>
                <w:lang w:val="en-US" w:bidi="ar-DZ"/>
              </w:rPr>
              <w:t>C</w:t>
            </w:r>
          </w:p>
        </w:tc>
        <w:tc>
          <w:tcPr>
            <w:tcW w:w="1713" w:type="dxa"/>
            <w:tcBorders>
              <w:bottom w:val="single" w:sz="4" w:space="0" w:color="auto"/>
            </w:tcBorders>
            <w:vAlign w:val="bottom"/>
          </w:tcPr>
          <w:p w:rsidR="00C02541" w:rsidRPr="00C02541" w:rsidRDefault="00172352" w:rsidP="008C6996">
            <w:pPr>
              <w:autoSpaceDE w:val="0"/>
              <w:autoSpaceDN w:val="0"/>
              <w:adjustRightInd w:val="0"/>
              <w:ind w:right="10"/>
              <w:jc w:val="right"/>
              <w:rPr>
                <w:rFonts w:asciiTheme="majorBidi" w:hAnsiTheme="majorBidi" w:cstheme="majorBidi"/>
                <w:sz w:val="20"/>
                <w:szCs w:val="20"/>
                <w:lang w:val="en-US" w:bidi="ar-DZ"/>
              </w:rPr>
            </w:pPr>
            <w:r>
              <w:rPr>
                <w:rFonts w:asciiTheme="majorBidi" w:hAnsiTheme="majorBidi" w:cstheme="majorBidi"/>
                <w:sz w:val="20"/>
                <w:szCs w:val="20"/>
                <w:lang w:val="en-US" w:bidi="ar-DZ"/>
              </w:rPr>
              <w:t>0.394*</w:t>
            </w:r>
          </w:p>
        </w:tc>
        <w:tc>
          <w:tcPr>
            <w:tcW w:w="1713" w:type="dxa"/>
            <w:tcBorders>
              <w:bottom w:val="single" w:sz="4" w:space="0" w:color="auto"/>
            </w:tcBorders>
            <w:vAlign w:val="bottom"/>
          </w:tcPr>
          <w:p w:rsidR="00C02541" w:rsidRPr="00C02541" w:rsidRDefault="00C02541" w:rsidP="008C6996">
            <w:pPr>
              <w:autoSpaceDE w:val="0"/>
              <w:autoSpaceDN w:val="0"/>
              <w:adjustRightInd w:val="0"/>
              <w:ind w:right="10"/>
              <w:jc w:val="right"/>
              <w:rPr>
                <w:rFonts w:asciiTheme="majorBidi" w:hAnsiTheme="majorBidi" w:cstheme="majorBidi"/>
                <w:sz w:val="20"/>
                <w:szCs w:val="20"/>
                <w:lang w:val="en-US" w:bidi="ar-DZ"/>
              </w:rPr>
            </w:pPr>
            <w:r w:rsidRPr="00C02541">
              <w:rPr>
                <w:rFonts w:asciiTheme="majorBidi" w:hAnsiTheme="majorBidi" w:cstheme="majorBidi"/>
                <w:sz w:val="20"/>
                <w:szCs w:val="20"/>
                <w:lang w:val="en-US" w:bidi="ar-DZ"/>
              </w:rPr>
              <w:t>0.077876</w:t>
            </w:r>
          </w:p>
        </w:tc>
        <w:tc>
          <w:tcPr>
            <w:tcW w:w="1714" w:type="dxa"/>
            <w:tcBorders>
              <w:bottom w:val="single" w:sz="4" w:space="0" w:color="auto"/>
            </w:tcBorders>
            <w:vAlign w:val="bottom"/>
          </w:tcPr>
          <w:p w:rsidR="00C02541" w:rsidRPr="00C02541" w:rsidRDefault="00C02541" w:rsidP="008C6996">
            <w:pPr>
              <w:autoSpaceDE w:val="0"/>
              <w:autoSpaceDN w:val="0"/>
              <w:adjustRightInd w:val="0"/>
              <w:ind w:right="10"/>
              <w:jc w:val="right"/>
              <w:rPr>
                <w:rFonts w:asciiTheme="majorBidi" w:hAnsiTheme="majorBidi" w:cstheme="majorBidi"/>
                <w:sz w:val="20"/>
                <w:szCs w:val="20"/>
                <w:lang w:val="en-US" w:bidi="ar-DZ"/>
              </w:rPr>
            </w:pPr>
            <w:r w:rsidRPr="00C02541">
              <w:rPr>
                <w:rFonts w:asciiTheme="majorBidi" w:hAnsiTheme="majorBidi" w:cstheme="majorBidi"/>
                <w:sz w:val="20"/>
                <w:szCs w:val="20"/>
                <w:lang w:val="en-US" w:bidi="ar-DZ"/>
              </w:rPr>
              <w:t>5.068383</w:t>
            </w:r>
          </w:p>
        </w:tc>
        <w:tc>
          <w:tcPr>
            <w:tcW w:w="1714" w:type="dxa"/>
            <w:tcBorders>
              <w:bottom w:val="single" w:sz="4" w:space="0" w:color="auto"/>
            </w:tcBorders>
            <w:vAlign w:val="bottom"/>
          </w:tcPr>
          <w:p w:rsidR="00C02541" w:rsidRPr="00C02541" w:rsidRDefault="00C02541" w:rsidP="008C6996">
            <w:pPr>
              <w:autoSpaceDE w:val="0"/>
              <w:autoSpaceDN w:val="0"/>
              <w:adjustRightInd w:val="0"/>
              <w:ind w:right="10"/>
              <w:jc w:val="right"/>
              <w:rPr>
                <w:rFonts w:asciiTheme="majorBidi" w:hAnsiTheme="majorBidi" w:cstheme="majorBidi"/>
                <w:sz w:val="20"/>
                <w:szCs w:val="20"/>
                <w:lang w:val="en-US" w:bidi="ar-DZ"/>
              </w:rPr>
            </w:pPr>
            <w:r w:rsidRPr="00C02541">
              <w:rPr>
                <w:rFonts w:asciiTheme="majorBidi" w:hAnsiTheme="majorBidi" w:cstheme="majorBidi"/>
                <w:sz w:val="20"/>
                <w:szCs w:val="20"/>
                <w:lang w:val="en-US" w:bidi="ar-DZ"/>
              </w:rPr>
              <w:t>0.0000</w:t>
            </w:r>
          </w:p>
        </w:tc>
      </w:tr>
    </w:tbl>
    <w:p w:rsidR="00C02541" w:rsidRDefault="00172352" w:rsidP="00175281">
      <w:pPr>
        <w:pStyle w:val="Paragraphedeliste"/>
        <w:rPr>
          <w:rFonts w:ascii="Georgia" w:hAnsi="Georgia"/>
          <w:sz w:val="18"/>
          <w:szCs w:val="18"/>
          <w:lang w:val="en-US" w:bidi="ar-DZ"/>
        </w:rPr>
      </w:pPr>
      <w:r w:rsidRPr="00175281">
        <w:rPr>
          <w:rFonts w:ascii="Georgia" w:hAnsi="Georgia"/>
          <w:sz w:val="18"/>
          <w:szCs w:val="18"/>
          <w:lang w:val="en-US" w:bidi="ar-DZ"/>
        </w:rPr>
        <w:t xml:space="preserve">Notes: The values in parentheses are the standard errors. </w:t>
      </w:r>
      <w:r w:rsidR="00175281">
        <w:rPr>
          <w:rFonts w:ascii="Georgia" w:hAnsi="Georgia"/>
          <w:sz w:val="18"/>
          <w:szCs w:val="18"/>
          <w:lang w:val="en-US" w:bidi="ar-DZ"/>
        </w:rPr>
        <w:t>**</w:t>
      </w:r>
      <w:r w:rsidRPr="00175281">
        <w:rPr>
          <w:rFonts w:ascii="Georgia" w:hAnsi="Georgia"/>
          <w:sz w:val="18"/>
          <w:szCs w:val="18"/>
          <w:lang w:val="en-US" w:bidi="ar-DZ"/>
        </w:rPr>
        <w:t xml:space="preserve"> and </w:t>
      </w:r>
      <w:r w:rsidR="00175281">
        <w:rPr>
          <w:rFonts w:ascii="Georgia" w:hAnsi="Georgia"/>
          <w:sz w:val="18"/>
          <w:szCs w:val="18"/>
          <w:lang w:val="en-US" w:bidi="ar-DZ"/>
        </w:rPr>
        <w:t>*</w:t>
      </w:r>
      <w:r w:rsidRPr="00175281">
        <w:rPr>
          <w:rFonts w:ascii="Georgia" w:hAnsi="Georgia"/>
          <w:sz w:val="18"/>
          <w:szCs w:val="18"/>
          <w:lang w:val="en-US" w:bidi="ar-DZ"/>
        </w:rPr>
        <w:t xml:space="preserve"> indicate significance levels </w:t>
      </w:r>
      <w:r w:rsidR="00175281">
        <w:rPr>
          <w:rFonts w:ascii="Georgia" w:hAnsi="Georgia"/>
          <w:sz w:val="18"/>
          <w:szCs w:val="18"/>
          <w:lang w:val="en-US" w:bidi="ar-DZ"/>
        </w:rPr>
        <w:t>10</w:t>
      </w:r>
      <w:r w:rsidRPr="00175281">
        <w:rPr>
          <w:rFonts w:ascii="Georgia" w:hAnsi="Georgia"/>
          <w:sz w:val="18"/>
          <w:szCs w:val="18"/>
          <w:lang w:val="en-US" w:bidi="ar-DZ"/>
        </w:rPr>
        <w:t xml:space="preserve"> and 5 %, respectively</w:t>
      </w:r>
      <w:r w:rsidR="00175281">
        <w:rPr>
          <w:rFonts w:ascii="Georgia" w:hAnsi="Georgia"/>
          <w:sz w:val="18"/>
          <w:szCs w:val="18"/>
          <w:lang w:val="en-US" w:bidi="ar-DZ"/>
        </w:rPr>
        <w:t>.</w:t>
      </w:r>
    </w:p>
    <w:p w:rsidR="008C6996" w:rsidRDefault="008C6996" w:rsidP="00175281">
      <w:pPr>
        <w:pStyle w:val="Paragraphedeliste"/>
        <w:rPr>
          <w:rFonts w:ascii="Georgia" w:hAnsi="Georgia"/>
          <w:sz w:val="18"/>
          <w:szCs w:val="18"/>
          <w:lang w:val="en-US" w:bidi="ar-DZ"/>
        </w:rPr>
      </w:pPr>
    </w:p>
    <w:p w:rsidR="008C6996" w:rsidRPr="009B4599" w:rsidRDefault="00B03599" w:rsidP="00B03599">
      <w:pPr>
        <w:jc w:val="both"/>
        <w:rPr>
          <w:rFonts w:ascii="Georgia" w:hAnsi="Georgia"/>
          <w:rtl/>
          <w:lang w:val="en-US" w:bidi="ar-DZ"/>
        </w:rPr>
      </w:pPr>
      <w:r>
        <w:rPr>
          <w:rFonts w:ascii="Georgia" w:hAnsi="Georgia"/>
          <w:sz w:val="20"/>
          <w:szCs w:val="20"/>
          <w:lang w:val="en-US" w:bidi="ar-DZ"/>
        </w:rPr>
        <w:t xml:space="preserve">            </w:t>
      </w:r>
      <w:r w:rsidR="008C6996" w:rsidRPr="009B4599">
        <w:rPr>
          <w:rFonts w:ascii="Georgia" w:hAnsi="Georgia"/>
          <w:lang w:val="en-US" w:bidi="ar-DZ"/>
        </w:rPr>
        <w:t xml:space="preserve">From table 6 show that the results </w:t>
      </w:r>
      <w:r w:rsidR="0002440C" w:rsidRPr="009B4599">
        <w:rPr>
          <w:rFonts w:ascii="Georgia" w:hAnsi="Georgia"/>
          <w:lang w:val="en-US" w:bidi="ar-DZ"/>
        </w:rPr>
        <w:t>of error</w:t>
      </w:r>
      <w:r w:rsidR="008C6996" w:rsidRPr="009B4599">
        <w:rPr>
          <w:rFonts w:ascii="Georgia" w:hAnsi="Georgia"/>
          <w:lang w:val="en-US" w:bidi="ar-DZ"/>
        </w:rPr>
        <w:t xml:space="preserve"> correction term ect(-1), which represents the speed of adjustment from short run deviation to its lo</w:t>
      </w:r>
      <w:r w:rsidR="0002440C" w:rsidRPr="009B4599">
        <w:rPr>
          <w:rFonts w:ascii="Georgia" w:hAnsi="Georgia"/>
          <w:lang w:val="en-US" w:bidi="ar-DZ"/>
        </w:rPr>
        <w:t>ng-run equilibrium-</w:t>
      </w:r>
      <w:r w:rsidRPr="009B4599">
        <w:rPr>
          <w:rFonts w:ascii="Georgia" w:hAnsi="Georgia"/>
          <w:lang w:val="en-US" w:bidi="ar-DZ"/>
        </w:rPr>
        <w:t xml:space="preserve"> are negative</w:t>
      </w:r>
      <w:r w:rsidR="008C6996" w:rsidRPr="009B4599">
        <w:rPr>
          <w:rFonts w:ascii="Georgia" w:hAnsi="Georgia"/>
          <w:lang w:val="en-US" w:bidi="ar-DZ"/>
        </w:rPr>
        <w:t xml:space="preserve"> and statistically significant at 5% level confirming the existence of stable long-run relationship </w:t>
      </w:r>
      <w:r w:rsidR="008C6996" w:rsidRPr="009B4599">
        <w:rPr>
          <w:rFonts w:ascii="Georgia" w:hAnsi="Georgia"/>
          <w:lang w:val="en-US" w:bidi="ar-DZ"/>
        </w:rPr>
        <w:lastRenderedPageBreak/>
        <w:t>between the GDP and</w:t>
      </w:r>
      <w:r w:rsidR="008C6996" w:rsidRPr="00B03599">
        <w:rPr>
          <w:rFonts w:ascii="Georgia" w:hAnsi="Georgia"/>
          <w:sz w:val="20"/>
          <w:szCs w:val="20"/>
          <w:lang w:val="en-US" w:bidi="ar-DZ"/>
        </w:rPr>
        <w:t xml:space="preserve"> </w:t>
      </w:r>
      <w:r w:rsidR="008C6996" w:rsidRPr="009B4599">
        <w:rPr>
          <w:rFonts w:ascii="Georgia" w:hAnsi="Georgia"/>
          <w:lang w:val="en-US" w:bidi="ar-DZ"/>
        </w:rPr>
        <w:t>PP. the error correction term of -0.154 implies that 15.42% of disequilibrium from the previous year shock converges back to the long-run equilibrium in the current year.</w:t>
      </w:r>
    </w:p>
    <w:p w:rsidR="004A14B5" w:rsidRPr="004A14B5" w:rsidRDefault="004A14B5" w:rsidP="004A14B5">
      <w:pPr>
        <w:pStyle w:val="Paragraphedeliste"/>
        <w:numPr>
          <w:ilvl w:val="1"/>
          <w:numId w:val="2"/>
        </w:numPr>
        <w:rPr>
          <w:rFonts w:ascii="Georgia" w:hAnsi="Georgia" w:cs="Traditional Arabic"/>
          <w:b/>
          <w:bCs/>
          <w:lang w:val="en-US"/>
        </w:rPr>
      </w:pPr>
      <w:r>
        <w:rPr>
          <w:rFonts w:ascii="Georgia" w:hAnsi="Georgia" w:cs="Traditional Arabic"/>
          <w:b/>
          <w:bCs/>
          <w:lang w:val="en-US"/>
        </w:rPr>
        <w:t>C</w:t>
      </w:r>
      <w:r>
        <w:rPr>
          <w:rFonts w:ascii="Georgia" w:hAnsi="Georgia" w:cs="Traditional Arabic"/>
          <w:b/>
          <w:bCs/>
          <w:lang w:bidi="ar-DZ"/>
        </w:rPr>
        <w:t xml:space="preserve">ausality test </w:t>
      </w:r>
    </w:p>
    <w:p w:rsidR="00A701F6" w:rsidRPr="009B4599" w:rsidRDefault="0000567A" w:rsidP="007F2E8F">
      <w:pPr>
        <w:jc w:val="both"/>
        <w:rPr>
          <w:rFonts w:ascii="Georgia" w:hAnsi="Georgia"/>
          <w:lang w:val="en-US" w:bidi="ar-DZ"/>
        </w:rPr>
      </w:pPr>
      <w:r>
        <w:rPr>
          <w:rFonts w:ascii="Georgia" w:hAnsi="Georgia"/>
          <w:sz w:val="20"/>
          <w:szCs w:val="20"/>
          <w:lang w:val="en-US" w:bidi="ar-DZ"/>
        </w:rPr>
        <w:t xml:space="preserve">              </w:t>
      </w:r>
      <w:r w:rsidRPr="009B4599">
        <w:rPr>
          <w:rFonts w:ascii="Georgia" w:hAnsi="Georgia"/>
          <w:lang w:val="en-US" w:bidi="ar-DZ"/>
        </w:rPr>
        <w:t>In order to know the direction of causality in a confirmed cointegrating relationship, it is necessary to carry out causality analysis. Causal relationships can be examined in the short-run or the long-run. The short-run is also named as weak Granger causality and is determined through F-statistics or Wald test for the significance of the relevant coefficients on the first-differenced series. Moreover, the long-run causalities are determined in this study by using the panel causality tests where both common coefficient and individual coefficients are used. For the individual coefficient Granger causality test, the pairwise Dumitrescu-Hurlin panel causality test is employed.</w:t>
      </w:r>
      <w:r w:rsidR="00A701F6" w:rsidRPr="009B4599">
        <w:rPr>
          <w:rFonts w:ascii="Georgia" w:hAnsi="Georgia"/>
          <w:lang w:val="en-US" w:bidi="ar-DZ"/>
        </w:rPr>
        <w:t xml:space="preserve"> The lag selection in the panel causality analysis is based on the Akaike information criterion (AIK), and the number of lags was chosen as two, accordingly.</w:t>
      </w:r>
      <w:r w:rsidRPr="009B4599">
        <w:rPr>
          <w:rFonts w:ascii="Georgia" w:hAnsi="Georgia"/>
          <w:lang w:val="en-US" w:bidi="ar-DZ"/>
        </w:rPr>
        <w:t xml:space="preserve"> </w:t>
      </w:r>
      <w:r w:rsidR="00A701F6" w:rsidRPr="009B4599">
        <w:rPr>
          <w:rFonts w:ascii="Georgia" w:hAnsi="Georgia"/>
          <w:lang w:val="en-US" w:bidi="ar-DZ"/>
        </w:rPr>
        <w:t xml:space="preserve">The results of the individual coefficient Granger causality test, the pairwise Dumitrescu-Hurlin panel causality test are given in Table </w:t>
      </w:r>
      <w:r w:rsidR="007F2E8F" w:rsidRPr="009B4599">
        <w:rPr>
          <w:rFonts w:ascii="Georgia" w:hAnsi="Georgia"/>
          <w:lang w:val="en-US" w:bidi="ar-DZ"/>
        </w:rPr>
        <w:t>7.</w:t>
      </w:r>
    </w:p>
    <w:p w:rsidR="00A701F6" w:rsidRDefault="00A701F6" w:rsidP="00646E4E">
      <w:pPr>
        <w:pStyle w:val="Paragraphedeliste"/>
        <w:jc w:val="center"/>
        <w:rPr>
          <w:rFonts w:ascii="Georgia" w:hAnsi="Georgia"/>
          <w:b/>
          <w:bCs/>
          <w:sz w:val="20"/>
          <w:szCs w:val="20"/>
          <w:lang w:val="en-US" w:bidi="ar-DZ"/>
        </w:rPr>
      </w:pPr>
      <w:r w:rsidRPr="0045390B">
        <w:rPr>
          <w:rFonts w:ascii="Georgia" w:hAnsi="Georgia"/>
          <w:b/>
          <w:bCs/>
          <w:sz w:val="20"/>
          <w:szCs w:val="20"/>
          <w:lang w:val="en-US" w:bidi="ar-DZ"/>
        </w:rPr>
        <w:t xml:space="preserve">Table </w:t>
      </w:r>
      <w:r>
        <w:rPr>
          <w:rFonts w:ascii="Georgia" w:hAnsi="Georgia"/>
          <w:b/>
          <w:bCs/>
          <w:sz w:val="20"/>
          <w:szCs w:val="20"/>
          <w:lang w:val="en-US" w:bidi="ar-DZ"/>
        </w:rPr>
        <w:t>7</w:t>
      </w:r>
      <w:r w:rsidRPr="0045390B">
        <w:rPr>
          <w:rFonts w:ascii="Georgia" w:hAnsi="Georgia"/>
          <w:b/>
          <w:bCs/>
          <w:sz w:val="20"/>
          <w:szCs w:val="20"/>
          <w:lang w:val="en-US" w:bidi="ar-DZ"/>
        </w:rPr>
        <w:t xml:space="preserve"> </w:t>
      </w:r>
      <w:r w:rsidR="00715153">
        <w:rPr>
          <w:rFonts w:ascii="Georgia" w:hAnsi="Georgia"/>
          <w:b/>
          <w:bCs/>
          <w:sz w:val="20"/>
          <w:szCs w:val="20"/>
          <w:lang w:val="en-US" w:bidi="ar-DZ"/>
        </w:rPr>
        <w:t xml:space="preserve"> </w:t>
      </w:r>
      <w:r w:rsidR="00646E4E" w:rsidRPr="00646E4E">
        <w:rPr>
          <w:rFonts w:ascii="Georgia" w:hAnsi="Georgia"/>
          <w:b/>
          <w:bCs/>
          <w:sz w:val="20"/>
          <w:szCs w:val="20"/>
          <w:lang w:val="en-US" w:bidi="ar-DZ"/>
        </w:rPr>
        <w:t>Panel causality tests</w:t>
      </w:r>
    </w:p>
    <w:p w:rsidR="00A701F6" w:rsidRDefault="00A701F6" w:rsidP="00A701F6">
      <w:pPr>
        <w:pStyle w:val="Paragraphedeliste"/>
        <w:jc w:val="center"/>
        <w:rPr>
          <w:rFonts w:ascii="Georgia" w:hAnsi="Georgia"/>
          <w:b/>
          <w:bCs/>
          <w:sz w:val="20"/>
          <w:szCs w:val="20"/>
          <w:lang w:val="en-US" w:bidi="ar-DZ"/>
        </w:rPr>
      </w:pPr>
    </w:p>
    <w:tbl>
      <w:tblPr>
        <w:tblStyle w:val="Grilledutableau"/>
        <w:tblW w:w="9276" w:type="dxa"/>
        <w:jc w:val="center"/>
        <w:tblInd w:w="720" w:type="dxa"/>
        <w:tblLook w:val="04A0"/>
      </w:tblPr>
      <w:tblGrid>
        <w:gridCol w:w="4917"/>
        <w:gridCol w:w="1417"/>
        <w:gridCol w:w="1559"/>
        <w:gridCol w:w="1383"/>
      </w:tblGrid>
      <w:tr w:rsidR="00070C6A" w:rsidTr="00715153">
        <w:trPr>
          <w:trHeight w:val="464"/>
          <w:jc w:val="center"/>
        </w:trPr>
        <w:tc>
          <w:tcPr>
            <w:tcW w:w="9276" w:type="dxa"/>
            <w:gridSpan w:val="4"/>
            <w:tcBorders>
              <w:top w:val="nil"/>
              <w:left w:val="nil"/>
              <w:bottom w:val="nil"/>
              <w:right w:val="nil"/>
            </w:tcBorders>
          </w:tcPr>
          <w:p w:rsidR="00070C6A" w:rsidRPr="00D65112" w:rsidRDefault="00070C6A" w:rsidP="00715153">
            <w:pPr>
              <w:pStyle w:val="Paragraphedeliste"/>
              <w:pBdr>
                <w:bottom w:val="single" w:sz="4" w:space="1" w:color="auto"/>
              </w:pBdr>
              <w:ind w:left="0"/>
              <w:jc w:val="center"/>
              <w:rPr>
                <w:rFonts w:ascii="Georgia" w:hAnsi="Georgia"/>
                <w:b/>
                <w:bCs/>
                <w:sz w:val="20"/>
                <w:szCs w:val="20"/>
                <w:lang w:val="en-US" w:bidi="ar-DZ"/>
              </w:rPr>
            </w:pPr>
            <w:r w:rsidRPr="00070C6A">
              <w:rPr>
                <w:rFonts w:ascii="Georgia" w:hAnsi="Georgia"/>
                <w:b/>
                <w:bCs/>
                <w:sz w:val="20"/>
                <w:szCs w:val="20"/>
                <w:lang w:val="en-US" w:bidi="ar-DZ"/>
              </w:rPr>
              <w:t>Granger Causality Tests</w:t>
            </w:r>
          </w:p>
          <w:p w:rsidR="00070C6A" w:rsidRDefault="00070C6A" w:rsidP="00715153">
            <w:pPr>
              <w:pStyle w:val="Paragraphedeliste"/>
              <w:ind w:left="0"/>
              <w:jc w:val="center"/>
              <w:rPr>
                <w:rFonts w:ascii="Georgia" w:hAnsi="Georgia"/>
                <w:b/>
                <w:bCs/>
                <w:sz w:val="20"/>
                <w:szCs w:val="20"/>
                <w:lang w:val="en-US" w:bidi="ar-DZ"/>
              </w:rPr>
            </w:pPr>
            <w:r w:rsidRPr="00070C6A">
              <w:rPr>
                <w:rFonts w:ascii="Georgia" w:hAnsi="Georgia"/>
                <w:b/>
                <w:bCs/>
                <w:sz w:val="20"/>
                <w:szCs w:val="20"/>
                <w:lang w:val="en-US" w:bidi="ar-DZ"/>
              </w:rPr>
              <w:t>Lags: 2</w:t>
            </w:r>
          </w:p>
        </w:tc>
      </w:tr>
      <w:tr w:rsidR="001721CC" w:rsidTr="00715153">
        <w:trPr>
          <w:jc w:val="center"/>
        </w:trPr>
        <w:tc>
          <w:tcPr>
            <w:tcW w:w="4917" w:type="dxa"/>
            <w:tcBorders>
              <w:top w:val="nil"/>
              <w:left w:val="nil"/>
              <w:bottom w:val="single" w:sz="4" w:space="0" w:color="auto"/>
              <w:right w:val="nil"/>
            </w:tcBorders>
          </w:tcPr>
          <w:p w:rsidR="001721CC" w:rsidRDefault="00D65112" w:rsidP="00715153">
            <w:pPr>
              <w:pStyle w:val="Paragraphedeliste"/>
              <w:ind w:left="0"/>
              <w:jc w:val="center"/>
              <w:rPr>
                <w:rFonts w:ascii="Georgia" w:hAnsi="Georgia"/>
                <w:b/>
                <w:bCs/>
                <w:sz w:val="20"/>
                <w:szCs w:val="20"/>
                <w:lang w:val="en-US" w:bidi="ar-DZ"/>
              </w:rPr>
            </w:pPr>
            <w:r w:rsidRPr="00D65112">
              <w:rPr>
                <w:rFonts w:ascii="Georgia" w:hAnsi="Georgia"/>
                <w:b/>
                <w:bCs/>
                <w:sz w:val="20"/>
                <w:szCs w:val="20"/>
                <w:lang w:val="en-US" w:bidi="ar-DZ"/>
              </w:rPr>
              <w:t>Null Hypothesis:</w:t>
            </w:r>
          </w:p>
        </w:tc>
        <w:tc>
          <w:tcPr>
            <w:tcW w:w="1417" w:type="dxa"/>
            <w:tcBorders>
              <w:top w:val="nil"/>
              <w:left w:val="nil"/>
              <w:bottom w:val="single" w:sz="4" w:space="0" w:color="auto"/>
              <w:right w:val="nil"/>
            </w:tcBorders>
          </w:tcPr>
          <w:p w:rsidR="001721CC" w:rsidRDefault="00D65112" w:rsidP="00A701F6">
            <w:pPr>
              <w:pStyle w:val="Paragraphedeliste"/>
              <w:ind w:left="0"/>
              <w:jc w:val="center"/>
              <w:rPr>
                <w:rFonts w:ascii="Georgia" w:hAnsi="Georgia"/>
                <w:b/>
                <w:bCs/>
                <w:sz w:val="20"/>
                <w:szCs w:val="20"/>
                <w:lang w:val="en-US" w:bidi="ar-DZ"/>
              </w:rPr>
            </w:pPr>
            <w:r w:rsidRPr="00D65112">
              <w:rPr>
                <w:rFonts w:ascii="Georgia" w:hAnsi="Georgia"/>
                <w:b/>
                <w:bCs/>
                <w:sz w:val="20"/>
                <w:szCs w:val="20"/>
                <w:lang w:val="en-US" w:bidi="ar-DZ"/>
              </w:rPr>
              <w:t>Obs</w:t>
            </w:r>
          </w:p>
        </w:tc>
        <w:tc>
          <w:tcPr>
            <w:tcW w:w="1559" w:type="dxa"/>
            <w:tcBorders>
              <w:top w:val="nil"/>
              <w:left w:val="nil"/>
              <w:bottom w:val="single" w:sz="4" w:space="0" w:color="auto"/>
              <w:right w:val="nil"/>
            </w:tcBorders>
          </w:tcPr>
          <w:p w:rsidR="001721CC" w:rsidRDefault="00D65112" w:rsidP="00A701F6">
            <w:pPr>
              <w:pStyle w:val="Paragraphedeliste"/>
              <w:ind w:left="0"/>
              <w:jc w:val="center"/>
              <w:rPr>
                <w:rFonts w:ascii="Georgia" w:hAnsi="Georgia"/>
                <w:b/>
                <w:bCs/>
                <w:sz w:val="20"/>
                <w:szCs w:val="20"/>
                <w:lang w:val="en-US" w:bidi="ar-DZ"/>
              </w:rPr>
            </w:pPr>
            <w:r w:rsidRPr="00D65112">
              <w:rPr>
                <w:rFonts w:ascii="Georgia" w:hAnsi="Georgia"/>
                <w:b/>
                <w:bCs/>
                <w:sz w:val="20"/>
                <w:szCs w:val="20"/>
                <w:lang w:val="en-US" w:bidi="ar-DZ"/>
              </w:rPr>
              <w:t>F-Statistic</w:t>
            </w:r>
          </w:p>
        </w:tc>
        <w:tc>
          <w:tcPr>
            <w:tcW w:w="1383" w:type="dxa"/>
            <w:tcBorders>
              <w:top w:val="nil"/>
              <w:left w:val="nil"/>
              <w:bottom w:val="single" w:sz="4" w:space="0" w:color="auto"/>
              <w:right w:val="nil"/>
            </w:tcBorders>
          </w:tcPr>
          <w:p w:rsidR="001721CC" w:rsidRDefault="00D65112" w:rsidP="00A701F6">
            <w:pPr>
              <w:pStyle w:val="Paragraphedeliste"/>
              <w:ind w:left="0"/>
              <w:jc w:val="center"/>
              <w:rPr>
                <w:rFonts w:ascii="Georgia" w:hAnsi="Georgia"/>
                <w:b/>
                <w:bCs/>
                <w:sz w:val="20"/>
                <w:szCs w:val="20"/>
                <w:lang w:val="en-US" w:bidi="ar-DZ"/>
              </w:rPr>
            </w:pPr>
            <w:r w:rsidRPr="00D65112">
              <w:rPr>
                <w:rFonts w:ascii="Georgia" w:hAnsi="Georgia"/>
                <w:b/>
                <w:bCs/>
                <w:sz w:val="20"/>
                <w:szCs w:val="20"/>
                <w:lang w:val="en-US" w:bidi="ar-DZ"/>
              </w:rPr>
              <w:t>Prob</w:t>
            </w:r>
          </w:p>
        </w:tc>
      </w:tr>
      <w:tr w:rsidR="00D65112" w:rsidTr="00715153">
        <w:trPr>
          <w:jc w:val="center"/>
        </w:trPr>
        <w:tc>
          <w:tcPr>
            <w:tcW w:w="4917" w:type="dxa"/>
            <w:tcBorders>
              <w:top w:val="single" w:sz="4" w:space="0" w:color="auto"/>
              <w:left w:val="nil"/>
              <w:bottom w:val="nil"/>
              <w:right w:val="nil"/>
            </w:tcBorders>
          </w:tcPr>
          <w:p w:rsidR="00D65112" w:rsidRDefault="00D65112" w:rsidP="00715153">
            <w:pPr>
              <w:pStyle w:val="Paragraphedeliste"/>
              <w:ind w:left="0"/>
              <w:jc w:val="center"/>
              <w:rPr>
                <w:rFonts w:ascii="Georgia" w:hAnsi="Georgia"/>
                <w:b/>
                <w:bCs/>
                <w:sz w:val="20"/>
                <w:szCs w:val="20"/>
                <w:lang w:val="en-US" w:bidi="ar-DZ"/>
              </w:rPr>
            </w:pPr>
            <w:r w:rsidRPr="00D65112">
              <w:rPr>
                <w:rFonts w:ascii="Georgia" w:hAnsi="Georgia"/>
                <w:b/>
                <w:bCs/>
                <w:sz w:val="20"/>
                <w:szCs w:val="20"/>
                <w:lang w:val="en-US" w:bidi="ar-DZ"/>
              </w:rPr>
              <w:t>PP does not Granger Cause GDP</w:t>
            </w:r>
          </w:p>
        </w:tc>
        <w:tc>
          <w:tcPr>
            <w:tcW w:w="1417" w:type="dxa"/>
            <w:tcBorders>
              <w:top w:val="single" w:sz="4" w:space="0" w:color="auto"/>
              <w:left w:val="nil"/>
              <w:bottom w:val="nil"/>
              <w:right w:val="nil"/>
            </w:tcBorders>
          </w:tcPr>
          <w:p w:rsidR="00D65112" w:rsidRPr="00F4686D" w:rsidRDefault="00D65112" w:rsidP="00A701F6">
            <w:pPr>
              <w:pStyle w:val="Paragraphedeliste"/>
              <w:ind w:left="0"/>
              <w:jc w:val="center"/>
              <w:rPr>
                <w:rFonts w:ascii="Georgia" w:hAnsi="Georgia"/>
                <w:sz w:val="20"/>
                <w:szCs w:val="20"/>
                <w:lang w:val="en-US" w:bidi="ar-DZ"/>
              </w:rPr>
            </w:pPr>
            <w:r w:rsidRPr="00F4686D">
              <w:rPr>
                <w:rFonts w:ascii="Georgia" w:hAnsi="Georgia"/>
                <w:sz w:val="20"/>
                <w:szCs w:val="20"/>
                <w:lang w:val="en-US" w:bidi="ar-DZ"/>
              </w:rPr>
              <w:t>342</w:t>
            </w:r>
          </w:p>
        </w:tc>
        <w:tc>
          <w:tcPr>
            <w:tcW w:w="1559" w:type="dxa"/>
            <w:tcBorders>
              <w:top w:val="single" w:sz="4" w:space="0" w:color="auto"/>
              <w:left w:val="nil"/>
              <w:bottom w:val="nil"/>
              <w:right w:val="nil"/>
            </w:tcBorders>
          </w:tcPr>
          <w:p w:rsidR="00D65112" w:rsidRPr="00F4686D" w:rsidRDefault="00D65112" w:rsidP="00D65112">
            <w:pPr>
              <w:pStyle w:val="Paragraphedeliste"/>
              <w:ind w:left="0"/>
              <w:jc w:val="center"/>
              <w:rPr>
                <w:rFonts w:ascii="Georgia" w:hAnsi="Georgia"/>
                <w:sz w:val="20"/>
                <w:szCs w:val="20"/>
                <w:lang w:val="en-US" w:bidi="ar-DZ"/>
              </w:rPr>
            </w:pPr>
            <w:r w:rsidRPr="00F4686D">
              <w:rPr>
                <w:rFonts w:ascii="Georgia" w:hAnsi="Georgia"/>
                <w:sz w:val="20"/>
                <w:szCs w:val="20"/>
                <w:lang w:val="en-US" w:bidi="ar-DZ"/>
              </w:rPr>
              <w:t xml:space="preserve"> 0.63003</w:t>
            </w:r>
          </w:p>
        </w:tc>
        <w:tc>
          <w:tcPr>
            <w:tcW w:w="1383" w:type="dxa"/>
            <w:tcBorders>
              <w:top w:val="single" w:sz="4" w:space="0" w:color="auto"/>
              <w:left w:val="nil"/>
              <w:bottom w:val="nil"/>
              <w:right w:val="nil"/>
            </w:tcBorders>
          </w:tcPr>
          <w:p w:rsidR="00D65112" w:rsidRPr="00F4686D" w:rsidRDefault="00D65112" w:rsidP="00D65112">
            <w:pPr>
              <w:pStyle w:val="Paragraphedeliste"/>
              <w:ind w:left="0"/>
              <w:jc w:val="center"/>
              <w:rPr>
                <w:rFonts w:ascii="Georgia" w:hAnsi="Georgia"/>
                <w:sz w:val="20"/>
                <w:szCs w:val="20"/>
                <w:lang w:val="en-US" w:bidi="ar-DZ"/>
              </w:rPr>
            </w:pPr>
            <w:r w:rsidRPr="00F4686D">
              <w:rPr>
                <w:rFonts w:ascii="Georgia" w:hAnsi="Georgia"/>
                <w:sz w:val="20"/>
                <w:szCs w:val="20"/>
                <w:lang w:val="en-US" w:bidi="ar-DZ"/>
              </w:rPr>
              <w:t>0.5332</w:t>
            </w:r>
          </w:p>
        </w:tc>
      </w:tr>
      <w:tr w:rsidR="00715153" w:rsidTr="00715153">
        <w:trPr>
          <w:jc w:val="center"/>
        </w:trPr>
        <w:tc>
          <w:tcPr>
            <w:tcW w:w="4917" w:type="dxa"/>
            <w:tcBorders>
              <w:top w:val="nil"/>
              <w:left w:val="nil"/>
              <w:bottom w:val="single" w:sz="4" w:space="0" w:color="auto"/>
              <w:right w:val="nil"/>
            </w:tcBorders>
          </w:tcPr>
          <w:p w:rsidR="00D65112" w:rsidRDefault="00D65112" w:rsidP="00715153">
            <w:pPr>
              <w:pStyle w:val="Paragraphedeliste"/>
              <w:ind w:left="0"/>
              <w:jc w:val="center"/>
              <w:rPr>
                <w:rFonts w:ascii="Georgia" w:hAnsi="Georgia"/>
                <w:b/>
                <w:bCs/>
                <w:sz w:val="20"/>
                <w:szCs w:val="20"/>
                <w:lang w:val="en-US" w:bidi="ar-DZ"/>
              </w:rPr>
            </w:pPr>
            <w:r w:rsidRPr="00D65112">
              <w:rPr>
                <w:rFonts w:ascii="Georgia" w:hAnsi="Georgia"/>
                <w:b/>
                <w:bCs/>
                <w:sz w:val="20"/>
                <w:szCs w:val="20"/>
                <w:lang w:val="en-US" w:bidi="ar-DZ"/>
              </w:rPr>
              <w:t>GDP does not Granger Cause PP</w:t>
            </w:r>
          </w:p>
        </w:tc>
        <w:tc>
          <w:tcPr>
            <w:tcW w:w="1417" w:type="dxa"/>
            <w:tcBorders>
              <w:top w:val="nil"/>
              <w:left w:val="nil"/>
              <w:bottom w:val="single" w:sz="4" w:space="0" w:color="auto"/>
              <w:right w:val="nil"/>
            </w:tcBorders>
          </w:tcPr>
          <w:p w:rsidR="00D65112" w:rsidRPr="00F4686D" w:rsidRDefault="00D65112" w:rsidP="00A701F6">
            <w:pPr>
              <w:pStyle w:val="Paragraphedeliste"/>
              <w:ind w:left="0"/>
              <w:jc w:val="center"/>
              <w:rPr>
                <w:rFonts w:ascii="Georgia" w:hAnsi="Georgia"/>
                <w:sz w:val="20"/>
                <w:szCs w:val="20"/>
                <w:lang w:val="en-US" w:bidi="ar-DZ"/>
              </w:rPr>
            </w:pPr>
          </w:p>
        </w:tc>
        <w:tc>
          <w:tcPr>
            <w:tcW w:w="1559" w:type="dxa"/>
            <w:tcBorders>
              <w:top w:val="nil"/>
              <w:left w:val="nil"/>
              <w:bottom w:val="single" w:sz="4" w:space="0" w:color="auto"/>
              <w:right w:val="nil"/>
            </w:tcBorders>
          </w:tcPr>
          <w:p w:rsidR="00D65112" w:rsidRPr="00F4686D" w:rsidRDefault="00D65112" w:rsidP="00D65112">
            <w:pPr>
              <w:pStyle w:val="Paragraphedeliste"/>
              <w:ind w:left="0"/>
              <w:jc w:val="center"/>
              <w:rPr>
                <w:rFonts w:ascii="Georgia" w:hAnsi="Georgia"/>
                <w:sz w:val="20"/>
                <w:szCs w:val="20"/>
                <w:lang w:val="en-US" w:bidi="ar-DZ"/>
              </w:rPr>
            </w:pPr>
            <w:r w:rsidRPr="00F4686D">
              <w:rPr>
                <w:rFonts w:ascii="Georgia" w:hAnsi="Georgia"/>
                <w:sz w:val="20"/>
                <w:szCs w:val="20"/>
                <w:lang w:val="en-US" w:bidi="ar-DZ"/>
              </w:rPr>
              <w:t xml:space="preserve"> 2.66656</w:t>
            </w:r>
          </w:p>
        </w:tc>
        <w:tc>
          <w:tcPr>
            <w:tcW w:w="1383" w:type="dxa"/>
            <w:tcBorders>
              <w:top w:val="nil"/>
              <w:left w:val="nil"/>
              <w:bottom w:val="single" w:sz="4" w:space="0" w:color="auto"/>
              <w:right w:val="nil"/>
            </w:tcBorders>
          </w:tcPr>
          <w:p w:rsidR="00D65112" w:rsidRPr="00F4686D" w:rsidRDefault="00D65112" w:rsidP="00D65112">
            <w:pPr>
              <w:pStyle w:val="Paragraphedeliste"/>
              <w:ind w:left="0"/>
              <w:jc w:val="center"/>
              <w:rPr>
                <w:rFonts w:ascii="Georgia" w:hAnsi="Georgia"/>
                <w:sz w:val="20"/>
                <w:szCs w:val="20"/>
                <w:lang w:val="en-US" w:bidi="ar-DZ"/>
              </w:rPr>
            </w:pPr>
            <w:r w:rsidRPr="00F4686D">
              <w:rPr>
                <w:rFonts w:ascii="Georgia" w:hAnsi="Georgia"/>
                <w:sz w:val="20"/>
                <w:szCs w:val="20"/>
                <w:lang w:val="en-US" w:bidi="ar-DZ"/>
              </w:rPr>
              <w:t>0.0710</w:t>
            </w:r>
          </w:p>
        </w:tc>
      </w:tr>
      <w:tr w:rsidR="00070C6A" w:rsidTr="00715153">
        <w:trPr>
          <w:trHeight w:val="692"/>
          <w:jc w:val="center"/>
        </w:trPr>
        <w:tc>
          <w:tcPr>
            <w:tcW w:w="9276" w:type="dxa"/>
            <w:gridSpan w:val="4"/>
            <w:tcBorders>
              <w:top w:val="single" w:sz="4" w:space="0" w:color="auto"/>
              <w:left w:val="nil"/>
              <w:bottom w:val="nil"/>
              <w:right w:val="nil"/>
            </w:tcBorders>
          </w:tcPr>
          <w:p w:rsidR="00715153" w:rsidRDefault="00715153" w:rsidP="00715153">
            <w:pPr>
              <w:pStyle w:val="Paragraphedeliste"/>
              <w:pBdr>
                <w:bottom w:val="single" w:sz="4" w:space="1" w:color="auto"/>
              </w:pBdr>
              <w:ind w:left="0"/>
              <w:jc w:val="center"/>
              <w:rPr>
                <w:rFonts w:ascii="Georgia" w:hAnsi="Georgia"/>
                <w:b/>
                <w:bCs/>
                <w:sz w:val="20"/>
                <w:szCs w:val="20"/>
                <w:lang w:val="en-US" w:bidi="ar-DZ"/>
              </w:rPr>
            </w:pPr>
          </w:p>
          <w:p w:rsidR="00070C6A" w:rsidRDefault="00070C6A" w:rsidP="00715153">
            <w:pPr>
              <w:pStyle w:val="Paragraphedeliste"/>
              <w:pBdr>
                <w:bottom w:val="single" w:sz="4" w:space="1" w:color="auto"/>
              </w:pBdr>
              <w:ind w:left="0"/>
              <w:jc w:val="center"/>
              <w:rPr>
                <w:rFonts w:ascii="Georgia" w:hAnsi="Georgia"/>
                <w:b/>
                <w:bCs/>
                <w:sz w:val="20"/>
                <w:szCs w:val="20"/>
                <w:lang w:val="en-US" w:bidi="ar-DZ"/>
              </w:rPr>
            </w:pPr>
            <w:r w:rsidRPr="00D65112">
              <w:rPr>
                <w:rFonts w:ascii="Georgia" w:hAnsi="Georgia"/>
                <w:b/>
                <w:bCs/>
                <w:sz w:val="20"/>
                <w:szCs w:val="20"/>
                <w:lang w:val="en-US" w:bidi="ar-DZ"/>
              </w:rPr>
              <w:t>Pairwise Dumitrescu Hurlin Panel Causality Tests</w:t>
            </w:r>
          </w:p>
          <w:p w:rsidR="00070C6A" w:rsidRDefault="00070C6A" w:rsidP="00715153">
            <w:pPr>
              <w:pStyle w:val="Paragraphedeliste"/>
              <w:ind w:left="0"/>
              <w:jc w:val="center"/>
              <w:rPr>
                <w:rFonts w:ascii="Georgia" w:hAnsi="Georgia"/>
                <w:b/>
                <w:bCs/>
                <w:sz w:val="20"/>
                <w:szCs w:val="20"/>
                <w:lang w:val="en-US" w:bidi="ar-DZ"/>
              </w:rPr>
            </w:pPr>
            <w:r w:rsidRPr="00D65112">
              <w:rPr>
                <w:rFonts w:ascii="Georgia" w:hAnsi="Georgia"/>
                <w:b/>
                <w:bCs/>
                <w:sz w:val="20"/>
                <w:szCs w:val="20"/>
                <w:lang w:val="en-US" w:bidi="ar-DZ"/>
              </w:rPr>
              <w:t>Lags: 2</w:t>
            </w:r>
          </w:p>
        </w:tc>
      </w:tr>
      <w:tr w:rsidR="00D65112" w:rsidTr="00715153">
        <w:trPr>
          <w:jc w:val="center"/>
        </w:trPr>
        <w:tc>
          <w:tcPr>
            <w:tcW w:w="4917" w:type="dxa"/>
            <w:tcBorders>
              <w:top w:val="nil"/>
              <w:left w:val="nil"/>
              <w:bottom w:val="single" w:sz="4" w:space="0" w:color="auto"/>
              <w:right w:val="nil"/>
            </w:tcBorders>
          </w:tcPr>
          <w:p w:rsidR="00D65112" w:rsidRDefault="00D65112" w:rsidP="00715153">
            <w:pPr>
              <w:pStyle w:val="Paragraphedeliste"/>
              <w:ind w:left="0"/>
              <w:jc w:val="center"/>
              <w:rPr>
                <w:rFonts w:ascii="Georgia" w:hAnsi="Georgia"/>
                <w:b/>
                <w:bCs/>
                <w:sz w:val="20"/>
                <w:szCs w:val="20"/>
                <w:lang w:val="en-US" w:bidi="ar-DZ"/>
              </w:rPr>
            </w:pPr>
            <w:r w:rsidRPr="00D65112">
              <w:rPr>
                <w:rFonts w:ascii="Georgia" w:hAnsi="Georgia"/>
                <w:b/>
                <w:bCs/>
                <w:sz w:val="20"/>
                <w:szCs w:val="20"/>
                <w:lang w:val="en-US" w:bidi="ar-DZ"/>
              </w:rPr>
              <w:t>Null Hypothesis:</w:t>
            </w:r>
          </w:p>
        </w:tc>
        <w:tc>
          <w:tcPr>
            <w:tcW w:w="1417" w:type="dxa"/>
            <w:tcBorders>
              <w:top w:val="nil"/>
              <w:left w:val="nil"/>
              <w:bottom w:val="single" w:sz="4" w:space="0" w:color="auto"/>
              <w:right w:val="nil"/>
            </w:tcBorders>
          </w:tcPr>
          <w:p w:rsidR="00D65112" w:rsidRDefault="00D65112" w:rsidP="00A701F6">
            <w:pPr>
              <w:pStyle w:val="Paragraphedeliste"/>
              <w:ind w:left="0"/>
              <w:jc w:val="center"/>
              <w:rPr>
                <w:rFonts w:ascii="Georgia" w:hAnsi="Georgia"/>
                <w:b/>
                <w:bCs/>
                <w:sz w:val="20"/>
                <w:szCs w:val="20"/>
                <w:lang w:val="en-US" w:bidi="ar-DZ"/>
              </w:rPr>
            </w:pPr>
            <w:r w:rsidRPr="00D65112">
              <w:rPr>
                <w:rFonts w:ascii="Georgia" w:hAnsi="Georgia"/>
                <w:b/>
                <w:bCs/>
                <w:sz w:val="20"/>
                <w:szCs w:val="20"/>
                <w:lang w:val="en-US" w:bidi="ar-DZ"/>
              </w:rPr>
              <w:t>W-Stat</w:t>
            </w:r>
          </w:p>
        </w:tc>
        <w:tc>
          <w:tcPr>
            <w:tcW w:w="1559" w:type="dxa"/>
            <w:tcBorders>
              <w:top w:val="nil"/>
              <w:left w:val="nil"/>
              <w:bottom w:val="single" w:sz="4" w:space="0" w:color="auto"/>
              <w:right w:val="nil"/>
            </w:tcBorders>
          </w:tcPr>
          <w:p w:rsidR="00D65112" w:rsidRDefault="00D65112" w:rsidP="00A701F6">
            <w:pPr>
              <w:pStyle w:val="Paragraphedeliste"/>
              <w:ind w:left="0"/>
              <w:jc w:val="center"/>
              <w:rPr>
                <w:rFonts w:ascii="Georgia" w:hAnsi="Georgia"/>
                <w:b/>
                <w:bCs/>
                <w:sz w:val="20"/>
                <w:szCs w:val="20"/>
                <w:lang w:val="en-US" w:bidi="ar-DZ"/>
              </w:rPr>
            </w:pPr>
            <w:r w:rsidRPr="00D65112">
              <w:rPr>
                <w:rFonts w:ascii="Georgia" w:hAnsi="Georgia"/>
                <w:b/>
                <w:bCs/>
                <w:sz w:val="20"/>
                <w:szCs w:val="20"/>
                <w:lang w:val="en-US" w:bidi="ar-DZ"/>
              </w:rPr>
              <w:t>Zbar-Stat</w:t>
            </w:r>
          </w:p>
        </w:tc>
        <w:tc>
          <w:tcPr>
            <w:tcW w:w="1383" w:type="dxa"/>
            <w:tcBorders>
              <w:top w:val="nil"/>
              <w:left w:val="nil"/>
              <w:bottom w:val="single" w:sz="4" w:space="0" w:color="auto"/>
              <w:right w:val="nil"/>
            </w:tcBorders>
          </w:tcPr>
          <w:p w:rsidR="00D65112" w:rsidRDefault="00070C6A" w:rsidP="00A701F6">
            <w:pPr>
              <w:pStyle w:val="Paragraphedeliste"/>
              <w:ind w:left="0"/>
              <w:jc w:val="center"/>
              <w:rPr>
                <w:rFonts w:ascii="Georgia" w:hAnsi="Georgia"/>
                <w:b/>
                <w:bCs/>
                <w:sz w:val="20"/>
                <w:szCs w:val="20"/>
                <w:lang w:val="en-US" w:bidi="ar-DZ"/>
              </w:rPr>
            </w:pPr>
            <w:r w:rsidRPr="00D65112">
              <w:rPr>
                <w:rFonts w:ascii="Georgia" w:hAnsi="Georgia"/>
                <w:b/>
                <w:bCs/>
                <w:sz w:val="20"/>
                <w:szCs w:val="20"/>
                <w:lang w:val="en-US" w:bidi="ar-DZ"/>
              </w:rPr>
              <w:t>Prob</w:t>
            </w:r>
          </w:p>
        </w:tc>
      </w:tr>
      <w:tr w:rsidR="00D65112" w:rsidTr="00715153">
        <w:trPr>
          <w:jc w:val="center"/>
        </w:trPr>
        <w:tc>
          <w:tcPr>
            <w:tcW w:w="4917" w:type="dxa"/>
            <w:tcBorders>
              <w:top w:val="single" w:sz="4" w:space="0" w:color="auto"/>
              <w:left w:val="nil"/>
              <w:bottom w:val="nil"/>
              <w:right w:val="nil"/>
            </w:tcBorders>
          </w:tcPr>
          <w:p w:rsidR="00D65112" w:rsidRDefault="00D65112" w:rsidP="00715153">
            <w:pPr>
              <w:pStyle w:val="Paragraphedeliste"/>
              <w:ind w:left="0"/>
              <w:jc w:val="center"/>
              <w:rPr>
                <w:rFonts w:ascii="Georgia" w:hAnsi="Georgia"/>
                <w:b/>
                <w:bCs/>
                <w:sz w:val="20"/>
                <w:szCs w:val="20"/>
                <w:lang w:val="en-US" w:bidi="ar-DZ"/>
              </w:rPr>
            </w:pPr>
            <w:r w:rsidRPr="00D65112">
              <w:rPr>
                <w:rFonts w:ascii="Georgia" w:hAnsi="Georgia"/>
                <w:b/>
                <w:bCs/>
                <w:sz w:val="20"/>
                <w:szCs w:val="20"/>
                <w:lang w:val="en-US" w:bidi="ar-DZ"/>
              </w:rPr>
              <w:t>PP d</w:t>
            </w:r>
            <w:r w:rsidR="00715153">
              <w:rPr>
                <w:rFonts w:ascii="Georgia" w:hAnsi="Georgia"/>
                <w:b/>
                <w:bCs/>
                <w:sz w:val="20"/>
                <w:szCs w:val="20"/>
                <w:lang w:val="en-US" w:bidi="ar-DZ"/>
              </w:rPr>
              <w:t xml:space="preserve">oes not homogeneously cause </w:t>
            </w:r>
            <w:r w:rsidRPr="00D65112">
              <w:rPr>
                <w:rFonts w:ascii="Georgia" w:hAnsi="Georgia"/>
                <w:b/>
                <w:bCs/>
                <w:sz w:val="20"/>
                <w:szCs w:val="20"/>
                <w:lang w:val="en-US" w:bidi="ar-DZ"/>
              </w:rPr>
              <w:t>GDP</w:t>
            </w:r>
          </w:p>
        </w:tc>
        <w:tc>
          <w:tcPr>
            <w:tcW w:w="1417" w:type="dxa"/>
            <w:tcBorders>
              <w:top w:val="single" w:sz="4" w:space="0" w:color="auto"/>
              <w:left w:val="nil"/>
              <w:bottom w:val="nil"/>
              <w:right w:val="nil"/>
            </w:tcBorders>
          </w:tcPr>
          <w:p w:rsidR="00D65112" w:rsidRPr="00F4686D" w:rsidRDefault="00070C6A" w:rsidP="00A701F6">
            <w:pPr>
              <w:pStyle w:val="Paragraphedeliste"/>
              <w:ind w:left="0"/>
              <w:jc w:val="center"/>
              <w:rPr>
                <w:rFonts w:ascii="Georgia" w:hAnsi="Georgia"/>
                <w:sz w:val="20"/>
                <w:szCs w:val="20"/>
                <w:lang w:val="en-US" w:bidi="ar-DZ"/>
              </w:rPr>
            </w:pPr>
            <w:r w:rsidRPr="00F4686D">
              <w:rPr>
                <w:rFonts w:ascii="Georgia" w:hAnsi="Georgia"/>
                <w:sz w:val="20"/>
                <w:szCs w:val="20"/>
                <w:lang w:val="en-US" w:bidi="ar-DZ"/>
              </w:rPr>
              <w:t>4.27951</w:t>
            </w:r>
          </w:p>
        </w:tc>
        <w:tc>
          <w:tcPr>
            <w:tcW w:w="1559" w:type="dxa"/>
            <w:tcBorders>
              <w:top w:val="single" w:sz="4" w:space="0" w:color="auto"/>
              <w:left w:val="nil"/>
              <w:bottom w:val="nil"/>
              <w:right w:val="nil"/>
            </w:tcBorders>
          </w:tcPr>
          <w:p w:rsidR="00D65112" w:rsidRPr="00F4686D" w:rsidRDefault="00070C6A" w:rsidP="00A701F6">
            <w:pPr>
              <w:pStyle w:val="Paragraphedeliste"/>
              <w:ind w:left="0"/>
              <w:jc w:val="center"/>
              <w:rPr>
                <w:rFonts w:ascii="Georgia" w:hAnsi="Georgia"/>
                <w:sz w:val="20"/>
                <w:szCs w:val="20"/>
                <w:lang w:val="en-US" w:bidi="ar-DZ"/>
              </w:rPr>
            </w:pPr>
            <w:r w:rsidRPr="00F4686D">
              <w:rPr>
                <w:rFonts w:ascii="Georgia" w:hAnsi="Georgia"/>
                <w:sz w:val="20"/>
                <w:szCs w:val="20"/>
                <w:lang w:val="en-US" w:bidi="ar-DZ"/>
              </w:rPr>
              <w:t>2.48861</w:t>
            </w:r>
          </w:p>
        </w:tc>
        <w:tc>
          <w:tcPr>
            <w:tcW w:w="1383" w:type="dxa"/>
            <w:tcBorders>
              <w:top w:val="single" w:sz="4" w:space="0" w:color="auto"/>
              <w:left w:val="nil"/>
              <w:bottom w:val="nil"/>
              <w:right w:val="nil"/>
            </w:tcBorders>
          </w:tcPr>
          <w:p w:rsidR="00D65112" w:rsidRPr="00F4686D" w:rsidRDefault="00070C6A" w:rsidP="00A701F6">
            <w:pPr>
              <w:pStyle w:val="Paragraphedeliste"/>
              <w:ind w:left="0"/>
              <w:jc w:val="center"/>
              <w:rPr>
                <w:rFonts w:ascii="Georgia" w:hAnsi="Georgia"/>
                <w:sz w:val="20"/>
                <w:szCs w:val="20"/>
                <w:lang w:val="en-US" w:bidi="ar-DZ"/>
              </w:rPr>
            </w:pPr>
            <w:r w:rsidRPr="00F4686D">
              <w:rPr>
                <w:rFonts w:ascii="Georgia" w:hAnsi="Georgia"/>
                <w:sz w:val="20"/>
                <w:szCs w:val="20"/>
                <w:lang w:val="en-US" w:bidi="ar-DZ"/>
              </w:rPr>
              <w:t>0.0128</w:t>
            </w:r>
          </w:p>
        </w:tc>
      </w:tr>
      <w:tr w:rsidR="00D65112" w:rsidTr="00715153">
        <w:trPr>
          <w:jc w:val="center"/>
        </w:trPr>
        <w:tc>
          <w:tcPr>
            <w:tcW w:w="4917" w:type="dxa"/>
            <w:tcBorders>
              <w:top w:val="nil"/>
              <w:left w:val="nil"/>
              <w:bottom w:val="single" w:sz="4" w:space="0" w:color="auto"/>
              <w:right w:val="nil"/>
            </w:tcBorders>
          </w:tcPr>
          <w:p w:rsidR="00D65112" w:rsidRDefault="00D65112" w:rsidP="00715153">
            <w:pPr>
              <w:pStyle w:val="Paragraphedeliste"/>
              <w:ind w:left="0"/>
              <w:jc w:val="center"/>
              <w:rPr>
                <w:rFonts w:ascii="Georgia" w:hAnsi="Georgia"/>
                <w:b/>
                <w:bCs/>
                <w:sz w:val="20"/>
                <w:szCs w:val="20"/>
                <w:lang w:val="en-US" w:bidi="ar-DZ"/>
              </w:rPr>
            </w:pPr>
            <w:r w:rsidRPr="00D65112">
              <w:rPr>
                <w:rFonts w:ascii="Georgia" w:hAnsi="Georgia"/>
                <w:b/>
                <w:bCs/>
                <w:sz w:val="20"/>
                <w:szCs w:val="20"/>
                <w:lang w:val="en-US" w:bidi="ar-DZ"/>
              </w:rPr>
              <w:t>GDP does not homogeneously cause PP</w:t>
            </w:r>
          </w:p>
        </w:tc>
        <w:tc>
          <w:tcPr>
            <w:tcW w:w="1417" w:type="dxa"/>
            <w:tcBorders>
              <w:top w:val="nil"/>
              <w:left w:val="nil"/>
              <w:bottom w:val="single" w:sz="4" w:space="0" w:color="auto"/>
              <w:right w:val="nil"/>
            </w:tcBorders>
          </w:tcPr>
          <w:p w:rsidR="00D65112" w:rsidRPr="00F4686D" w:rsidRDefault="00070C6A" w:rsidP="00A701F6">
            <w:pPr>
              <w:pStyle w:val="Paragraphedeliste"/>
              <w:ind w:left="0"/>
              <w:jc w:val="center"/>
              <w:rPr>
                <w:rFonts w:ascii="Georgia" w:hAnsi="Georgia"/>
                <w:sz w:val="20"/>
                <w:szCs w:val="20"/>
                <w:lang w:val="en-US" w:bidi="ar-DZ"/>
              </w:rPr>
            </w:pPr>
            <w:r w:rsidRPr="00F4686D">
              <w:rPr>
                <w:rFonts w:ascii="Georgia" w:hAnsi="Georgia"/>
                <w:sz w:val="20"/>
                <w:szCs w:val="20"/>
                <w:lang w:val="en-US" w:bidi="ar-DZ"/>
              </w:rPr>
              <w:t>4.68403</w:t>
            </w:r>
          </w:p>
        </w:tc>
        <w:tc>
          <w:tcPr>
            <w:tcW w:w="1559" w:type="dxa"/>
            <w:tcBorders>
              <w:top w:val="nil"/>
              <w:left w:val="nil"/>
              <w:bottom w:val="single" w:sz="4" w:space="0" w:color="auto"/>
              <w:right w:val="nil"/>
            </w:tcBorders>
          </w:tcPr>
          <w:p w:rsidR="00D65112" w:rsidRPr="00F4686D" w:rsidRDefault="00070C6A" w:rsidP="00A701F6">
            <w:pPr>
              <w:pStyle w:val="Paragraphedeliste"/>
              <w:ind w:left="0"/>
              <w:jc w:val="center"/>
              <w:rPr>
                <w:rFonts w:ascii="Georgia" w:hAnsi="Georgia"/>
                <w:sz w:val="20"/>
                <w:szCs w:val="20"/>
                <w:lang w:val="en-US" w:bidi="ar-DZ"/>
              </w:rPr>
            </w:pPr>
            <w:r w:rsidRPr="00F4686D">
              <w:rPr>
                <w:rFonts w:ascii="Georgia" w:hAnsi="Georgia"/>
                <w:sz w:val="20"/>
                <w:szCs w:val="20"/>
                <w:lang w:val="en-US" w:bidi="ar-DZ"/>
              </w:rPr>
              <w:t> 2.94630</w:t>
            </w:r>
          </w:p>
        </w:tc>
        <w:tc>
          <w:tcPr>
            <w:tcW w:w="1383" w:type="dxa"/>
            <w:tcBorders>
              <w:top w:val="nil"/>
              <w:left w:val="nil"/>
              <w:bottom w:val="single" w:sz="4" w:space="0" w:color="auto"/>
              <w:right w:val="nil"/>
            </w:tcBorders>
          </w:tcPr>
          <w:p w:rsidR="00D65112" w:rsidRPr="00F4686D" w:rsidRDefault="00070C6A" w:rsidP="00A701F6">
            <w:pPr>
              <w:pStyle w:val="Paragraphedeliste"/>
              <w:ind w:left="0"/>
              <w:jc w:val="center"/>
              <w:rPr>
                <w:rFonts w:ascii="Georgia" w:hAnsi="Georgia"/>
                <w:sz w:val="20"/>
                <w:szCs w:val="20"/>
                <w:lang w:val="en-US" w:bidi="ar-DZ"/>
              </w:rPr>
            </w:pPr>
            <w:r w:rsidRPr="00F4686D">
              <w:rPr>
                <w:rFonts w:ascii="Georgia" w:hAnsi="Georgia"/>
                <w:sz w:val="20"/>
                <w:szCs w:val="20"/>
                <w:lang w:val="en-US" w:bidi="ar-DZ"/>
              </w:rPr>
              <w:t>0.0032</w:t>
            </w:r>
          </w:p>
        </w:tc>
      </w:tr>
    </w:tbl>
    <w:p w:rsidR="00A701F6" w:rsidRDefault="00A701F6" w:rsidP="00A701F6">
      <w:pPr>
        <w:pStyle w:val="Paragraphedeliste"/>
        <w:jc w:val="center"/>
        <w:rPr>
          <w:rFonts w:ascii="Georgia" w:hAnsi="Georgia"/>
          <w:b/>
          <w:bCs/>
          <w:sz w:val="20"/>
          <w:szCs w:val="20"/>
          <w:lang w:val="en-US" w:bidi="ar-DZ"/>
        </w:rPr>
      </w:pPr>
    </w:p>
    <w:p w:rsidR="00A701F6" w:rsidRDefault="00A701F6" w:rsidP="00A701F6">
      <w:pPr>
        <w:pStyle w:val="Paragraphedeliste"/>
        <w:jc w:val="center"/>
        <w:rPr>
          <w:rFonts w:ascii="Georgia" w:hAnsi="Georgia"/>
          <w:b/>
          <w:bCs/>
          <w:sz w:val="20"/>
          <w:szCs w:val="20"/>
          <w:lang w:val="en-US" w:bidi="ar-DZ"/>
        </w:rPr>
      </w:pPr>
    </w:p>
    <w:p w:rsidR="0000567A" w:rsidRPr="009B4599" w:rsidRDefault="00715153" w:rsidP="00F12557">
      <w:pPr>
        <w:jc w:val="both"/>
        <w:rPr>
          <w:rFonts w:ascii="Georgia" w:hAnsi="Georgia"/>
          <w:lang w:val="en-US" w:bidi="ar-DZ"/>
        </w:rPr>
      </w:pPr>
      <w:r>
        <w:rPr>
          <w:rFonts w:ascii="Georgia" w:hAnsi="Georgia"/>
          <w:sz w:val="20"/>
          <w:szCs w:val="20"/>
          <w:lang w:val="en-US" w:bidi="ar-DZ"/>
        </w:rPr>
        <w:t xml:space="preserve">      </w:t>
      </w:r>
      <w:r w:rsidRPr="009B4599">
        <w:rPr>
          <w:rFonts w:ascii="Georgia" w:hAnsi="Georgia"/>
          <w:lang w:val="en-US" w:bidi="ar-DZ"/>
        </w:rPr>
        <w:t>The results reported in Table 7 reveal that</w:t>
      </w:r>
      <w:r w:rsidR="00AF63BC" w:rsidRPr="009B4599">
        <w:rPr>
          <w:rFonts w:ascii="Georgia" w:hAnsi="Georgia"/>
          <w:lang w:val="en-US" w:bidi="ar-DZ"/>
        </w:rPr>
        <w:t xml:space="preserve">  t</w:t>
      </w:r>
      <w:r w:rsidR="0000567A" w:rsidRPr="009B4599">
        <w:rPr>
          <w:rFonts w:ascii="Georgia" w:hAnsi="Georgia"/>
          <w:lang w:val="en-US" w:bidi="ar-DZ"/>
        </w:rPr>
        <w:t xml:space="preserve">he individual coefficient causality test did not provide any results for the </w:t>
      </w:r>
      <w:r w:rsidRPr="009B4599">
        <w:rPr>
          <w:rFonts w:ascii="Georgia" w:hAnsi="Georgia"/>
          <w:lang w:val="en-US" w:bidi="ar-DZ"/>
        </w:rPr>
        <w:t>GDP</w:t>
      </w:r>
      <w:r w:rsidR="0000567A" w:rsidRPr="009B4599">
        <w:rPr>
          <w:rFonts w:ascii="Georgia" w:hAnsi="Georgia"/>
          <w:lang w:val="en-US" w:bidi="ar-DZ"/>
        </w:rPr>
        <w:t xml:space="preserve"> pair and the </w:t>
      </w:r>
      <w:r w:rsidRPr="009B4599">
        <w:rPr>
          <w:rFonts w:ascii="Georgia" w:hAnsi="Georgia"/>
          <w:lang w:val="en-US" w:bidi="ar-DZ"/>
        </w:rPr>
        <w:t xml:space="preserve">PP </w:t>
      </w:r>
      <w:r w:rsidR="0000567A" w:rsidRPr="009B4599">
        <w:rPr>
          <w:rFonts w:ascii="Georgia" w:hAnsi="Georgia"/>
          <w:lang w:val="en-US" w:bidi="ar-DZ"/>
        </w:rPr>
        <w:t xml:space="preserve"> pair</w:t>
      </w:r>
      <w:r w:rsidR="00F93CD0" w:rsidRPr="009B4599">
        <w:rPr>
          <w:rFonts w:ascii="Georgia" w:hAnsi="Georgia"/>
          <w:lang w:val="en-US" w:bidi="ar-DZ"/>
        </w:rPr>
        <w:t xml:space="preserve"> that there is no strong causality from </w:t>
      </w:r>
      <w:r w:rsidR="00F12557" w:rsidRPr="00F56154">
        <w:rPr>
          <w:rFonts w:ascii="Georgia" w:hAnsi="Georgia"/>
          <w:lang w:val="en-US" w:bidi="ar-DZ"/>
        </w:rPr>
        <w:t>petroleum production</w:t>
      </w:r>
      <w:r w:rsidR="00F12557" w:rsidRPr="009B4599">
        <w:rPr>
          <w:rFonts w:ascii="Georgia" w:hAnsi="Georgia"/>
          <w:lang w:val="en-US" w:bidi="ar-DZ"/>
        </w:rPr>
        <w:t xml:space="preserve"> (PP) </w:t>
      </w:r>
      <w:r w:rsidR="00F93CD0" w:rsidRPr="009B4599">
        <w:rPr>
          <w:rFonts w:ascii="Georgia" w:hAnsi="Georgia"/>
          <w:lang w:val="en-US" w:bidi="ar-DZ"/>
        </w:rPr>
        <w:t xml:space="preserve"> to </w:t>
      </w:r>
      <w:r w:rsidR="00F12557" w:rsidRPr="00F56154">
        <w:rPr>
          <w:rFonts w:ascii="Georgia" w:hAnsi="Georgia"/>
          <w:lang w:val="en-US" w:bidi="ar-DZ"/>
        </w:rPr>
        <w:t xml:space="preserve">economic growth (GDP) </w:t>
      </w:r>
      <w:r w:rsidR="00F93CD0" w:rsidRPr="009B4599">
        <w:rPr>
          <w:rFonts w:ascii="Georgia" w:hAnsi="Georgia"/>
          <w:lang w:val="en-US" w:bidi="ar-DZ"/>
        </w:rPr>
        <w:t>GDP for the whole panel considered</w:t>
      </w:r>
      <w:r w:rsidR="00F12557" w:rsidRPr="009B4599">
        <w:rPr>
          <w:rFonts w:ascii="Georgia" w:hAnsi="Georgia"/>
          <w:lang w:val="en-US" w:bidi="ar-DZ"/>
        </w:rPr>
        <w:t xml:space="preserve"> but there is a causal relationship between the economic growth variable and the petroleum production significant at 10% significance level.</w:t>
      </w:r>
    </w:p>
    <w:p w:rsidR="004A14B5" w:rsidRPr="009B4599" w:rsidRDefault="002D3A1B" w:rsidP="00C122D9">
      <w:pPr>
        <w:jc w:val="both"/>
        <w:rPr>
          <w:rFonts w:ascii="Georgia" w:hAnsi="Georgia"/>
          <w:lang w:val="en-US" w:bidi="ar-DZ"/>
        </w:rPr>
      </w:pPr>
      <w:r w:rsidRPr="009B4599">
        <w:rPr>
          <w:rFonts w:ascii="Georgia" w:hAnsi="Georgia"/>
          <w:lang w:val="en-US" w:bidi="ar-DZ"/>
        </w:rPr>
        <w:t xml:space="preserve">     </w:t>
      </w:r>
      <w:r w:rsidR="004A14B5" w:rsidRPr="009B4599">
        <w:rPr>
          <w:rFonts w:ascii="Georgia" w:hAnsi="Georgia"/>
          <w:lang w:val="en-US" w:bidi="ar-DZ"/>
        </w:rPr>
        <w:t>we also applied the Dumitrescu-Hurlin panel causality test to detect whether there is a relation of causality between economics growth</w:t>
      </w:r>
      <w:r w:rsidRPr="009B4599">
        <w:rPr>
          <w:rFonts w:ascii="Georgia" w:hAnsi="Georgia"/>
          <w:lang w:val="en-US" w:bidi="ar-DZ"/>
        </w:rPr>
        <w:t xml:space="preserve"> and  petroleum production </w:t>
      </w:r>
      <w:r w:rsidR="004A14B5" w:rsidRPr="009B4599">
        <w:rPr>
          <w:rFonts w:ascii="Georgia" w:hAnsi="Georgia"/>
          <w:lang w:val="en-US" w:bidi="ar-DZ"/>
        </w:rPr>
        <w:t xml:space="preserve">in the short-run. Panel causality tests reveal that the null hypotheses of </w:t>
      </w:r>
      <w:r w:rsidRPr="009B4599">
        <w:rPr>
          <w:rFonts w:ascii="Georgia" w:hAnsi="Georgia"/>
          <w:lang w:val="en-US" w:bidi="ar-DZ"/>
        </w:rPr>
        <w:t xml:space="preserve">petroleum production </w:t>
      </w:r>
      <w:r w:rsidR="004A14B5" w:rsidRPr="009B4599">
        <w:rPr>
          <w:rFonts w:ascii="Georgia" w:hAnsi="Georgia"/>
          <w:lang w:val="en-US" w:bidi="ar-DZ"/>
        </w:rPr>
        <w:t xml:space="preserve">do not cause economic growth can be rejected at the 5% level, implying that the variations in </w:t>
      </w:r>
      <w:r w:rsidRPr="009B4599">
        <w:rPr>
          <w:rFonts w:ascii="Georgia" w:hAnsi="Georgia"/>
          <w:lang w:val="en-US" w:bidi="ar-DZ"/>
        </w:rPr>
        <w:t xml:space="preserve">petroleum production </w:t>
      </w:r>
      <w:r w:rsidR="004A14B5" w:rsidRPr="009B4599">
        <w:rPr>
          <w:rFonts w:ascii="Georgia" w:hAnsi="Georgia"/>
          <w:lang w:val="en-US" w:bidi="ar-DZ"/>
        </w:rPr>
        <w:t xml:space="preserve">in the </w:t>
      </w:r>
      <w:r w:rsidRPr="009B4599">
        <w:rPr>
          <w:rFonts w:ascii="Georgia" w:hAnsi="Georgia"/>
          <w:lang w:val="en-US" w:bidi="ar-DZ"/>
        </w:rPr>
        <w:t xml:space="preserve">CCG </w:t>
      </w:r>
      <w:r w:rsidR="004A14B5" w:rsidRPr="009B4599">
        <w:rPr>
          <w:rFonts w:ascii="Georgia" w:hAnsi="Georgia"/>
          <w:lang w:val="en-US" w:bidi="ar-DZ"/>
        </w:rPr>
        <w:t xml:space="preserve">countries significantly lead to changes in economic growth. Table </w:t>
      </w:r>
      <w:r w:rsidR="00C122D9" w:rsidRPr="009B4599">
        <w:rPr>
          <w:rFonts w:ascii="Georgia" w:hAnsi="Georgia"/>
          <w:lang w:val="en-US" w:bidi="ar-DZ"/>
        </w:rPr>
        <w:t>7 also</w:t>
      </w:r>
      <w:r w:rsidR="004A14B5" w:rsidRPr="009B4599">
        <w:rPr>
          <w:rFonts w:ascii="Georgia" w:hAnsi="Georgia"/>
          <w:lang w:val="en-US" w:bidi="ar-DZ"/>
        </w:rPr>
        <w:t xml:space="preserve"> reveals that changes in economic growth significantly result in variations in</w:t>
      </w:r>
      <w:r w:rsidRPr="009B4599">
        <w:rPr>
          <w:rFonts w:ascii="Georgia" w:hAnsi="Georgia"/>
          <w:lang w:val="en-US" w:bidi="ar-DZ"/>
        </w:rPr>
        <w:t xml:space="preserve"> petroleum production</w:t>
      </w:r>
      <w:r w:rsidR="004A14B5" w:rsidRPr="009B4599">
        <w:rPr>
          <w:rFonts w:ascii="Georgia" w:hAnsi="Georgia"/>
          <w:lang w:val="en-US" w:bidi="ar-DZ"/>
        </w:rPr>
        <w:t xml:space="preserve">. </w:t>
      </w:r>
    </w:p>
    <w:p w:rsidR="00C02541" w:rsidRDefault="00C02541" w:rsidP="005F07C6">
      <w:pPr>
        <w:pStyle w:val="Paragraphedeliste"/>
        <w:jc w:val="both"/>
        <w:rPr>
          <w:rFonts w:ascii="Georgia" w:hAnsi="Georgia"/>
          <w:sz w:val="20"/>
          <w:szCs w:val="20"/>
          <w:lang w:val="en-US" w:bidi="ar-DZ"/>
        </w:rPr>
      </w:pPr>
    </w:p>
    <w:p w:rsidR="0088364B" w:rsidRDefault="0088364B" w:rsidP="004A14B5">
      <w:pPr>
        <w:pStyle w:val="Paragraphedeliste"/>
        <w:numPr>
          <w:ilvl w:val="0"/>
          <w:numId w:val="2"/>
        </w:numPr>
        <w:rPr>
          <w:b/>
          <w:bCs/>
          <w:lang w:val="en-US"/>
        </w:rPr>
      </w:pPr>
      <w:r w:rsidRPr="00E54540">
        <w:rPr>
          <w:rFonts w:ascii="Georgia" w:hAnsi="Georgia"/>
          <w:b/>
          <w:bCs/>
          <w:lang w:val="en-US"/>
        </w:rPr>
        <w:t>Conclusions</w:t>
      </w:r>
      <w:r>
        <w:rPr>
          <w:b/>
          <w:bCs/>
          <w:lang w:val="en-US"/>
        </w:rPr>
        <w:t xml:space="preserve">: </w:t>
      </w:r>
    </w:p>
    <w:p w:rsidR="00C122D9" w:rsidRPr="009B4599" w:rsidRDefault="00C122D9" w:rsidP="00927C4C">
      <w:pPr>
        <w:jc w:val="both"/>
        <w:rPr>
          <w:rFonts w:ascii="Georgia" w:hAnsi="Georgia"/>
          <w:lang w:val="en-US" w:bidi="ar-DZ"/>
        </w:rPr>
      </w:pPr>
      <w:r>
        <w:rPr>
          <w:rFonts w:ascii="Georgia" w:hAnsi="Georgia"/>
          <w:sz w:val="20"/>
          <w:szCs w:val="20"/>
          <w:lang w:val="en-US" w:bidi="ar-DZ"/>
        </w:rPr>
        <w:t xml:space="preserve">         </w:t>
      </w:r>
      <w:r w:rsidRPr="009B4599">
        <w:rPr>
          <w:rFonts w:ascii="Georgia" w:hAnsi="Georgia"/>
          <w:lang w:val="en-US" w:bidi="ar-DZ"/>
        </w:rPr>
        <w:t xml:space="preserve">This study investigates the relationship between economic growth and petroleum production for </w:t>
      </w:r>
      <w:r w:rsidR="005C2911">
        <w:rPr>
          <w:rFonts w:ascii="Georgia" w:hAnsi="Georgia"/>
          <w:lang w:val="en-US" w:bidi="ar-DZ"/>
        </w:rPr>
        <w:t>six</w:t>
      </w:r>
      <w:r w:rsidR="00D02EF0">
        <w:rPr>
          <w:rFonts w:ascii="Georgia" w:hAnsi="Georgia"/>
          <w:lang w:val="en-US" w:bidi="ar-DZ"/>
        </w:rPr>
        <w:t xml:space="preserve"> countries of</w:t>
      </w:r>
      <w:r w:rsidR="00AC39D0" w:rsidRPr="000D38D2">
        <w:rPr>
          <w:rFonts w:ascii="Georgia" w:hAnsi="Georgia"/>
          <w:lang w:val="en-US" w:bidi="ar-DZ"/>
        </w:rPr>
        <w:t xml:space="preserve"> the Gulf Cooperation Council countries</w:t>
      </w:r>
      <w:r w:rsidR="00AC39D0">
        <w:rPr>
          <w:rFonts w:ascii="Georgia" w:hAnsi="Georgia"/>
          <w:lang w:val="en-US" w:bidi="ar-DZ"/>
        </w:rPr>
        <w:t xml:space="preserve"> </w:t>
      </w:r>
      <w:r w:rsidR="00AC39D0" w:rsidRPr="00AC39D0">
        <w:rPr>
          <w:rFonts w:ascii="Georgia" w:hAnsi="Georgia"/>
          <w:lang w:val="en-US" w:bidi="ar-DZ"/>
        </w:rPr>
        <w:t>covering the period</w:t>
      </w:r>
      <w:r w:rsidR="00AC39D0">
        <w:rPr>
          <w:rFonts w:ascii="Georgia" w:hAnsi="Georgia"/>
          <w:lang w:val="en-US" w:bidi="ar-DZ"/>
        </w:rPr>
        <w:t xml:space="preserve"> </w:t>
      </w:r>
      <w:r w:rsidR="00AC39D0" w:rsidRPr="00AC39D0">
        <w:rPr>
          <w:rFonts w:ascii="Georgia" w:hAnsi="Georgia"/>
          <w:lang w:val="en-US" w:bidi="ar-DZ"/>
        </w:rPr>
        <w:t xml:space="preserve">from </w:t>
      </w:r>
      <w:r w:rsidR="00AC39D0">
        <w:rPr>
          <w:rFonts w:ascii="Georgia" w:hAnsi="Georgia"/>
          <w:lang w:val="en-US" w:bidi="ar-DZ"/>
        </w:rPr>
        <w:t>1960</w:t>
      </w:r>
      <w:r w:rsidR="00AC39D0" w:rsidRPr="00AC39D0">
        <w:rPr>
          <w:rFonts w:ascii="Georgia" w:hAnsi="Georgia"/>
          <w:lang w:val="en-US" w:bidi="ar-DZ"/>
        </w:rPr>
        <w:t xml:space="preserve"> to </w:t>
      </w:r>
      <w:r w:rsidR="00801BE8">
        <w:rPr>
          <w:rFonts w:ascii="Georgia" w:hAnsi="Georgia"/>
          <w:lang w:val="en-US" w:bidi="ar-DZ"/>
        </w:rPr>
        <w:t xml:space="preserve">2018 </w:t>
      </w:r>
      <w:r w:rsidR="00801BE8" w:rsidRPr="009B4599">
        <w:rPr>
          <w:rFonts w:ascii="Georgia" w:hAnsi="Georgia"/>
          <w:lang w:val="en-US" w:bidi="ar-DZ"/>
        </w:rPr>
        <w:t>were</w:t>
      </w:r>
      <w:r w:rsidRPr="009B4599">
        <w:rPr>
          <w:rFonts w:ascii="Georgia" w:hAnsi="Georgia"/>
          <w:lang w:val="en-US" w:bidi="ar-DZ"/>
        </w:rPr>
        <w:t xml:space="preserve"> studied by applying </w:t>
      </w:r>
      <w:r w:rsidR="00AC39D0" w:rsidRPr="009B4599">
        <w:rPr>
          <w:rFonts w:ascii="Georgia" w:hAnsi="Georgia"/>
          <w:lang w:val="en-US" w:bidi="ar-DZ"/>
        </w:rPr>
        <w:t>using a panel ARDL approach</w:t>
      </w:r>
      <w:r w:rsidRPr="009B4599">
        <w:rPr>
          <w:rFonts w:ascii="Georgia" w:hAnsi="Georgia"/>
          <w:lang w:val="en-US" w:bidi="ar-DZ"/>
        </w:rPr>
        <w:t xml:space="preserve">. In order to examine the existence of this relationship, </w:t>
      </w:r>
      <w:r w:rsidR="00AC39D0" w:rsidRPr="009B4599">
        <w:rPr>
          <w:rFonts w:ascii="Georgia" w:hAnsi="Georgia"/>
          <w:lang w:val="en-US" w:bidi="ar-DZ"/>
        </w:rPr>
        <w:t>PMG</w:t>
      </w:r>
      <w:r w:rsidRPr="009B4599">
        <w:rPr>
          <w:rFonts w:ascii="Georgia" w:hAnsi="Georgia"/>
          <w:lang w:val="en-US" w:bidi="ar-DZ"/>
        </w:rPr>
        <w:t xml:space="preserve"> co-integration tests were used. Furthermore, were employed to estimate the </w:t>
      </w:r>
      <w:r w:rsidR="00D02EF0" w:rsidRPr="009B4599">
        <w:rPr>
          <w:rFonts w:ascii="Georgia" w:hAnsi="Georgia"/>
          <w:lang w:val="en-US" w:bidi="ar-DZ"/>
        </w:rPr>
        <w:t xml:space="preserve">long-run coefficients, </w:t>
      </w:r>
      <w:r w:rsidRPr="009B4599">
        <w:rPr>
          <w:rFonts w:ascii="Georgia" w:hAnsi="Georgia"/>
          <w:lang w:val="en-US" w:bidi="ar-DZ"/>
        </w:rPr>
        <w:t xml:space="preserve">the short-run coefficient and causality </w:t>
      </w:r>
      <w:r w:rsidRPr="009B4599">
        <w:rPr>
          <w:rFonts w:ascii="Georgia" w:hAnsi="Georgia"/>
          <w:lang w:val="en-US" w:bidi="ar-DZ"/>
        </w:rPr>
        <w:lastRenderedPageBreak/>
        <w:t>relationship were estimated using the PMG method. The results showed that gross domestic production (GDP) and petroleum production (PP) were non-stationary and co-integrated series. Petroleum production had positive effects on economic</w:t>
      </w:r>
      <w:r w:rsidRPr="00C122D9">
        <w:rPr>
          <w:rFonts w:ascii="Georgia" w:hAnsi="Georgia"/>
          <w:sz w:val="20"/>
          <w:szCs w:val="20"/>
          <w:lang w:val="en-US" w:bidi="ar-DZ"/>
        </w:rPr>
        <w:t xml:space="preserve"> </w:t>
      </w:r>
      <w:r w:rsidRPr="009B4599">
        <w:rPr>
          <w:rFonts w:ascii="Georgia" w:hAnsi="Georgia"/>
          <w:lang w:val="en-US" w:bidi="ar-DZ"/>
        </w:rPr>
        <w:t xml:space="preserve">growth for the pool of </w:t>
      </w:r>
      <w:r w:rsidR="00D02EF0" w:rsidRPr="009B4599">
        <w:rPr>
          <w:rFonts w:ascii="Georgia" w:hAnsi="Georgia"/>
          <w:lang w:val="en-US" w:bidi="ar-DZ"/>
        </w:rPr>
        <w:t>CCG</w:t>
      </w:r>
      <w:r w:rsidRPr="009B4599">
        <w:rPr>
          <w:rFonts w:ascii="Georgia" w:hAnsi="Georgia"/>
          <w:lang w:val="en-US" w:bidi="ar-DZ"/>
        </w:rPr>
        <w:t xml:space="preserve"> members estimated PP coefficients of </w:t>
      </w:r>
      <w:r w:rsidR="00D02EF0" w:rsidRPr="009B4599">
        <w:rPr>
          <w:rFonts w:ascii="Georgia" w:hAnsi="Georgia"/>
          <w:lang w:val="en-US" w:bidi="ar-DZ"/>
        </w:rPr>
        <w:t xml:space="preserve">0.125 </w:t>
      </w:r>
      <w:r w:rsidRPr="009B4599">
        <w:rPr>
          <w:rFonts w:ascii="Georgia" w:hAnsi="Georgia"/>
          <w:lang w:val="en-US" w:bidi="ar-DZ"/>
        </w:rPr>
        <w:t xml:space="preserve"> (PMG). For all </w:t>
      </w:r>
      <w:r w:rsidR="00D02EF0" w:rsidRPr="009B4599">
        <w:rPr>
          <w:rFonts w:ascii="Georgia" w:hAnsi="Georgia"/>
          <w:lang w:val="en-US" w:bidi="ar-DZ"/>
        </w:rPr>
        <w:t xml:space="preserve">CCG </w:t>
      </w:r>
      <w:r w:rsidRPr="009B4599">
        <w:rPr>
          <w:rFonts w:ascii="Georgia" w:hAnsi="Georgia"/>
          <w:lang w:val="en-US" w:bidi="ar-DZ"/>
        </w:rPr>
        <w:t xml:space="preserve"> countries PP positively significantly influenced GDP growth supporting the growth hypothesis for these countries. Therefore, adopting expansionary policies in petroleum sect</w:t>
      </w:r>
      <w:r w:rsidR="00D02EF0" w:rsidRPr="009B4599">
        <w:rPr>
          <w:rFonts w:ascii="Georgia" w:hAnsi="Georgia"/>
          <w:lang w:val="en-US" w:bidi="ar-DZ"/>
        </w:rPr>
        <w:t>or seems to benefit the country</w:t>
      </w:r>
      <w:r w:rsidRPr="009B4599">
        <w:rPr>
          <w:rFonts w:ascii="Georgia" w:hAnsi="Georgia"/>
          <w:lang w:val="en-US" w:bidi="ar-DZ"/>
        </w:rPr>
        <w:t xml:space="preserve">. The largest contribution of PP to the GDP growth was found for Kuwait and </w:t>
      </w:r>
      <w:r w:rsidR="001C4D4A" w:rsidRPr="009B4599">
        <w:rPr>
          <w:rFonts w:ascii="Georgia" w:hAnsi="Georgia"/>
          <w:lang w:val="en-US" w:bidi="ar-DZ"/>
        </w:rPr>
        <w:t>Saudi Arabia</w:t>
      </w:r>
      <w:r w:rsidRPr="009B4599">
        <w:rPr>
          <w:rFonts w:ascii="Georgia" w:hAnsi="Georgia"/>
          <w:lang w:val="en-US" w:bidi="ar-DZ"/>
        </w:rPr>
        <w:t xml:space="preserve"> with coefficients of </w:t>
      </w:r>
      <w:r w:rsidR="001C4D4A" w:rsidRPr="009B4599">
        <w:rPr>
          <w:rFonts w:ascii="Georgia" w:hAnsi="Georgia"/>
          <w:lang w:val="en-US" w:bidi="ar-DZ"/>
        </w:rPr>
        <w:t>0.81</w:t>
      </w:r>
      <w:r w:rsidRPr="009B4599">
        <w:rPr>
          <w:rFonts w:ascii="Georgia" w:hAnsi="Georgia"/>
          <w:lang w:val="en-US" w:bidi="ar-DZ"/>
        </w:rPr>
        <w:t xml:space="preserve">, </w:t>
      </w:r>
      <w:r w:rsidR="001C4D4A" w:rsidRPr="009B4599">
        <w:rPr>
          <w:rFonts w:ascii="Georgia" w:hAnsi="Georgia"/>
          <w:lang w:val="en-US" w:bidi="ar-DZ"/>
        </w:rPr>
        <w:t>0.36</w:t>
      </w:r>
      <w:r w:rsidRPr="009B4599">
        <w:rPr>
          <w:rFonts w:ascii="Georgia" w:hAnsi="Georgia"/>
          <w:lang w:val="en-US" w:bidi="ar-DZ"/>
        </w:rPr>
        <w:t>, respectively. One can thus conclude that oil policies and investments in the oil sector should be different in these two countries.</w:t>
      </w:r>
      <w:r w:rsidR="001C4D4A" w:rsidRPr="009B4599">
        <w:rPr>
          <w:rFonts w:ascii="Georgia" w:hAnsi="Georgia"/>
          <w:lang w:val="en-US" w:bidi="ar-DZ"/>
        </w:rPr>
        <w:t xml:space="preserve"> </w:t>
      </w:r>
      <w:r w:rsidRPr="009B4599">
        <w:rPr>
          <w:rFonts w:ascii="Georgia" w:hAnsi="Georgia"/>
          <w:lang w:val="en-US" w:bidi="ar-DZ"/>
        </w:rPr>
        <w:t xml:space="preserve"> PP had also long-run and short-run positive effects on economic growth in these countries</w:t>
      </w:r>
      <w:r w:rsidR="00927C4C" w:rsidRPr="009B4599">
        <w:rPr>
          <w:rFonts w:ascii="Georgia" w:hAnsi="Georgia"/>
          <w:lang w:val="en-US" w:bidi="ar-DZ"/>
        </w:rPr>
        <w:t xml:space="preserve"> and the value of  ECT was -0.154 are negative and statistically significant at 5% level confirming the existence of stable long-run relationship between the GDP and PP</w:t>
      </w:r>
      <w:r w:rsidRPr="009B4599">
        <w:rPr>
          <w:rFonts w:ascii="Georgia" w:hAnsi="Georgia"/>
          <w:lang w:val="en-US" w:bidi="ar-DZ"/>
        </w:rPr>
        <w:t xml:space="preserve">. However, the economic growth only had short-run causality with PP. This causality was, therefore, a unilateral causality from </w:t>
      </w:r>
      <w:r w:rsidR="00EB5DF9" w:rsidRPr="009B4599">
        <w:rPr>
          <w:rFonts w:ascii="Georgia" w:hAnsi="Georgia"/>
          <w:lang w:val="en-US" w:bidi="ar-DZ"/>
        </w:rPr>
        <w:t xml:space="preserve">GDP </w:t>
      </w:r>
      <w:r w:rsidRPr="009B4599">
        <w:rPr>
          <w:rFonts w:ascii="Georgia" w:hAnsi="Georgia"/>
          <w:lang w:val="en-US" w:bidi="ar-DZ"/>
        </w:rPr>
        <w:t>to</w:t>
      </w:r>
      <w:r w:rsidR="00EB5DF9" w:rsidRPr="009B4599">
        <w:rPr>
          <w:rFonts w:ascii="Georgia" w:hAnsi="Georgia"/>
          <w:lang w:val="en-US" w:bidi="ar-DZ"/>
        </w:rPr>
        <w:t xml:space="preserve"> PP</w:t>
      </w:r>
      <w:r w:rsidRPr="009B4599">
        <w:rPr>
          <w:rFonts w:ascii="Georgia" w:hAnsi="Georgia"/>
          <w:lang w:val="en-US" w:bidi="ar-DZ"/>
        </w:rPr>
        <w:t xml:space="preserve">. Overall, petroleum production is one of the most important affecting factors for economic growth in the </w:t>
      </w:r>
      <w:r w:rsidR="00EB5DF9" w:rsidRPr="009B4599">
        <w:rPr>
          <w:rFonts w:ascii="Georgia" w:hAnsi="Georgia"/>
          <w:lang w:val="en-US" w:bidi="ar-DZ"/>
        </w:rPr>
        <w:t>CCG</w:t>
      </w:r>
      <w:r w:rsidRPr="009B4599">
        <w:rPr>
          <w:rFonts w:ascii="Georgia" w:hAnsi="Georgia"/>
          <w:lang w:val="en-US" w:bidi="ar-DZ"/>
        </w:rPr>
        <w:t xml:space="preserve"> countries.</w:t>
      </w:r>
    </w:p>
    <w:p w:rsidR="00772A0E" w:rsidRPr="00EB5DF9" w:rsidRDefault="00772A0E" w:rsidP="00927C4C">
      <w:pPr>
        <w:jc w:val="both"/>
        <w:rPr>
          <w:rFonts w:ascii="Georgia" w:hAnsi="Georgia"/>
          <w:sz w:val="20"/>
          <w:szCs w:val="20"/>
          <w:lang w:val="en-US" w:bidi="ar-DZ"/>
        </w:rPr>
      </w:pPr>
    </w:p>
    <w:p w:rsidR="00820861" w:rsidRDefault="0088364B" w:rsidP="00927C4C">
      <w:pPr>
        <w:pStyle w:val="Paragraphedeliste"/>
        <w:rPr>
          <w:lang w:val="en-US"/>
        </w:rPr>
      </w:pPr>
      <w:r w:rsidRPr="00E54540">
        <w:rPr>
          <w:rFonts w:ascii="Georgia" w:hAnsi="Georgia"/>
          <w:b/>
          <w:bCs/>
          <w:lang w:val="en-US"/>
        </w:rPr>
        <w:t>References</w:t>
      </w:r>
      <w:r>
        <w:rPr>
          <w:b/>
          <w:bCs/>
          <w:lang w:val="en-US"/>
        </w:rPr>
        <w:t xml:space="preserve">: </w:t>
      </w:r>
    </w:p>
    <w:p w:rsidR="00B70A7D" w:rsidRPr="009B4599" w:rsidRDefault="008175A4" w:rsidP="00B70A7D">
      <w:pPr>
        <w:spacing w:after="0" w:line="240" w:lineRule="auto"/>
        <w:ind w:left="720" w:hanging="720"/>
        <w:jc w:val="both"/>
        <w:rPr>
          <w:rFonts w:asciiTheme="majorBidi" w:hAnsiTheme="majorBidi" w:cstheme="majorBidi"/>
          <w:noProof/>
          <w:lang w:val="en-US"/>
        </w:rPr>
      </w:pPr>
      <w:r>
        <w:rPr>
          <w:lang w:val="en-US"/>
        </w:rPr>
        <w:fldChar w:fldCharType="begin"/>
      </w:r>
      <w:r w:rsidR="00820861">
        <w:rPr>
          <w:lang w:val="en-US"/>
        </w:rPr>
        <w:instrText xml:space="preserve"> ADDIN EN.REFLIST </w:instrText>
      </w:r>
      <w:r>
        <w:rPr>
          <w:lang w:val="en-US"/>
        </w:rPr>
        <w:fldChar w:fldCharType="separate"/>
      </w:r>
      <w:bookmarkStart w:id="1" w:name="_ENREF_1"/>
      <w:r w:rsidR="00B70A7D" w:rsidRPr="009B4599">
        <w:rPr>
          <w:rFonts w:asciiTheme="majorBidi" w:hAnsiTheme="majorBidi" w:cstheme="majorBidi"/>
          <w:noProof/>
          <w:lang w:val="en-US"/>
        </w:rPr>
        <w:t xml:space="preserve">ALKHATHLAN, K. A. 2013. Contribution of oil in economic growth of Saudi Arabia. </w:t>
      </w:r>
      <w:r w:rsidR="00B70A7D" w:rsidRPr="009B4599">
        <w:rPr>
          <w:rFonts w:asciiTheme="majorBidi" w:hAnsiTheme="majorBidi" w:cstheme="majorBidi"/>
          <w:i/>
          <w:noProof/>
          <w:lang w:val="en-US"/>
        </w:rPr>
        <w:t>Applied Economics Letters,</w:t>
      </w:r>
      <w:r w:rsidR="00B70A7D" w:rsidRPr="009B4599">
        <w:rPr>
          <w:rFonts w:asciiTheme="majorBidi" w:hAnsiTheme="majorBidi" w:cstheme="majorBidi"/>
          <w:noProof/>
          <w:lang w:val="en-US"/>
        </w:rPr>
        <w:t xml:space="preserve"> 20</w:t>
      </w:r>
      <w:r w:rsidR="00B70A7D" w:rsidRPr="009B4599">
        <w:rPr>
          <w:rFonts w:asciiTheme="majorBidi" w:hAnsiTheme="majorBidi" w:cstheme="majorBidi"/>
          <w:b/>
          <w:noProof/>
          <w:lang w:val="en-US"/>
        </w:rPr>
        <w:t>,</w:t>
      </w:r>
      <w:r w:rsidR="00B70A7D" w:rsidRPr="009B4599">
        <w:rPr>
          <w:rFonts w:asciiTheme="majorBidi" w:hAnsiTheme="majorBidi" w:cstheme="majorBidi"/>
          <w:noProof/>
          <w:lang w:val="en-US"/>
        </w:rPr>
        <w:t xml:space="preserve"> 343-348.</w:t>
      </w:r>
      <w:bookmarkEnd w:id="1"/>
    </w:p>
    <w:p w:rsidR="00B70A7D" w:rsidRPr="009B4599" w:rsidRDefault="00B70A7D" w:rsidP="00B70A7D">
      <w:pPr>
        <w:spacing w:after="0" w:line="240" w:lineRule="auto"/>
        <w:ind w:left="720" w:hanging="720"/>
        <w:jc w:val="both"/>
        <w:rPr>
          <w:rFonts w:asciiTheme="majorBidi" w:hAnsiTheme="majorBidi" w:cstheme="majorBidi"/>
          <w:noProof/>
          <w:lang w:val="en-US"/>
        </w:rPr>
      </w:pPr>
      <w:bookmarkStart w:id="2" w:name="_ENREF_2"/>
      <w:r w:rsidRPr="009B4599">
        <w:rPr>
          <w:rFonts w:asciiTheme="majorBidi" w:hAnsiTheme="majorBidi" w:cstheme="majorBidi"/>
          <w:noProof/>
          <w:lang w:val="en-US"/>
        </w:rPr>
        <w:t xml:space="preserve">BANK, W. 2019. </w:t>
      </w:r>
      <w:r w:rsidRPr="009B4599">
        <w:rPr>
          <w:rFonts w:asciiTheme="majorBidi" w:hAnsiTheme="majorBidi" w:cstheme="majorBidi"/>
          <w:i/>
          <w:noProof/>
          <w:lang w:val="en-US"/>
        </w:rPr>
        <w:t xml:space="preserve">World Development Indicators </w:t>
      </w:r>
      <w:r w:rsidRPr="009B4599">
        <w:rPr>
          <w:rFonts w:asciiTheme="majorBidi" w:hAnsiTheme="majorBidi" w:cstheme="majorBidi"/>
          <w:noProof/>
          <w:lang w:val="en-US"/>
        </w:rPr>
        <w:t xml:space="preserve">[Online]. Available: </w:t>
      </w:r>
      <w:hyperlink r:id="rId7" w:history="1">
        <w:r w:rsidRPr="009B4599">
          <w:rPr>
            <w:rStyle w:val="Lienhypertexte"/>
            <w:rFonts w:asciiTheme="majorBidi" w:hAnsiTheme="majorBidi" w:cstheme="majorBidi"/>
            <w:noProof/>
            <w:lang w:val="en-US"/>
          </w:rPr>
          <w:t>http://data.worldbank.org</w:t>
        </w:r>
      </w:hyperlink>
      <w:r w:rsidRPr="009B4599">
        <w:rPr>
          <w:rFonts w:asciiTheme="majorBidi" w:hAnsiTheme="majorBidi" w:cstheme="majorBidi"/>
          <w:noProof/>
          <w:lang w:val="en-US"/>
        </w:rPr>
        <w:t xml:space="preserve"> [Accessed 15/06/2020 2020].</w:t>
      </w:r>
      <w:bookmarkEnd w:id="2"/>
    </w:p>
    <w:p w:rsidR="00B70A7D" w:rsidRPr="009B4599" w:rsidRDefault="00B70A7D" w:rsidP="00B70A7D">
      <w:pPr>
        <w:spacing w:after="0" w:line="240" w:lineRule="auto"/>
        <w:ind w:left="720" w:hanging="720"/>
        <w:jc w:val="both"/>
        <w:rPr>
          <w:rFonts w:asciiTheme="majorBidi" w:hAnsiTheme="majorBidi" w:cstheme="majorBidi"/>
          <w:noProof/>
          <w:lang w:val="en-US"/>
        </w:rPr>
      </w:pPr>
      <w:bookmarkStart w:id="3" w:name="_ENREF_3"/>
      <w:r w:rsidRPr="009B4599">
        <w:rPr>
          <w:rFonts w:asciiTheme="majorBidi" w:hAnsiTheme="majorBidi" w:cstheme="majorBidi"/>
          <w:noProof/>
          <w:lang w:val="en-US"/>
        </w:rPr>
        <w:t xml:space="preserve">BILDIRICI, E. M. &amp; BAKIRTAS, T. 2016. The relationship among oil and coal consumption, carbon dioxide emissions, and economic growth in BRICTS countries. </w:t>
      </w:r>
      <w:r w:rsidRPr="009B4599">
        <w:rPr>
          <w:rFonts w:asciiTheme="majorBidi" w:hAnsiTheme="majorBidi" w:cstheme="majorBidi"/>
          <w:i/>
          <w:noProof/>
          <w:lang w:val="en-US"/>
        </w:rPr>
        <w:t>Journal of Renewable and Sustainable Energy,</w:t>
      </w:r>
      <w:r w:rsidRPr="009B4599">
        <w:rPr>
          <w:rFonts w:asciiTheme="majorBidi" w:hAnsiTheme="majorBidi" w:cstheme="majorBidi"/>
          <w:noProof/>
          <w:lang w:val="en-US"/>
        </w:rPr>
        <w:t xml:space="preserve"> 8</w:t>
      </w:r>
      <w:r w:rsidRPr="009B4599">
        <w:rPr>
          <w:rFonts w:asciiTheme="majorBidi" w:hAnsiTheme="majorBidi" w:cstheme="majorBidi"/>
          <w:b/>
          <w:noProof/>
          <w:lang w:val="en-US"/>
        </w:rPr>
        <w:t>,</w:t>
      </w:r>
      <w:r w:rsidRPr="009B4599">
        <w:rPr>
          <w:rFonts w:asciiTheme="majorBidi" w:hAnsiTheme="majorBidi" w:cstheme="majorBidi"/>
          <w:noProof/>
          <w:lang w:val="en-US"/>
        </w:rPr>
        <w:t xml:space="preserve"> 045903.</w:t>
      </w:r>
      <w:bookmarkEnd w:id="3"/>
    </w:p>
    <w:p w:rsidR="00B70A7D" w:rsidRPr="009B4599" w:rsidRDefault="00B70A7D" w:rsidP="00B70A7D">
      <w:pPr>
        <w:spacing w:after="0" w:line="240" w:lineRule="auto"/>
        <w:ind w:left="720" w:hanging="720"/>
        <w:jc w:val="both"/>
        <w:rPr>
          <w:rFonts w:asciiTheme="majorBidi" w:hAnsiTheme="majorBidi" w:cstheme="majorBidi"/>
          <w:noProof/>
          <w:lang w:val="en-US"/>
        </w:rPr>
      </w:pPr>
      <w:bookmarkStart w:id="4" w:name="_ENREF_4"/>
      <w:r w:rsidRPr="009B4599">
        <w:rPr>
          <w:rFonts w:asciiTheme="majorBidi" w:hAnsiTheme="majorBidi" w:cstheme="majorBidi"/>
          <w:noProof/>
          <w:lang w:val="en-US"/>
        </w:rPr>
        <w:t xml:space="preserve">EGGOH, J. C., BANGAKÉ, C. &amp; RAULT, C. 2011. Energy consumption and economic growth revisited in African countries. </w:t>
      </w:r>
      <w:r w:rsidRPr="009B4599">
        <w:rPr>
          <w:rFonts w:asciiTheme="majorBidi" w:hAnsiTheme="majorBidi" w:cstheme="majorBidi"/>
          <w:i/>
          <w:noProof/>
          <w:lang w:val="en-US"/>
        </w:rPr>
        <w:t>Energy policy,</w:t>
      </w:r>
      <w:r w:rsidRPr="009B4599">
        <w:rPr>
          <w:rFonts w:asciiTheme="majorBidi" w:hAnsiTheme="majorBidi" w:cstheme="majorBidi"/>
          <w:noProof/>
          <w:lang w:val="en-US"/>
        </w:rPr>
        <w:t xml:space="preserve"> 39</w:t>
      </w:r>
      <w:r w:rsidRPr="009B4599">
        <w:rPr>
          <w:rFonts w:asciiTheme="majorBidi" w:hAnsiTheme="majorBidi" w:cstheme="majorBidi"/>
          <w:b/>
          <w:noProof/>
          <w:lang w:val="en-US"/>
        </w:rPr>
        <w:t>,</w:t>
      </w:r>
      <w:r w:rsidRPr="009B4599">
        <w:rPr>
          <w:rFonts w:asciiTheme="majorBidi" w:hAnsiTheme="majorBidi" w:cstheme="majorBidi"/>
          <w:noProof/>
          <w:lang w:val="en-US"/>
        </w:rPr>
        <w:t xml:space="preserve"> 7408-7421.</w:t>
      </w:r>
      <w:bookmarkEnd w:id="4"/>
    </w:p>
    <w:p w:rsidR="00B70A7D" w:rsidRPr="009B4599" w:rsidRDefault="00B70A7D" w:rsidP="00B70A7D">
      <w:pPr>
        <w:spacing w:after="0" w:line="240" w:lineRule="auto"/>
        <w:ind w:left="720" w:hanging="720"/>
        <w:jc w:val="both"/>
        <w:rPr>
          <w:rFonts w:asciiTheme="majorBidi" w:hAnsiTheme="majorBidi" w:cstheme="majorBidi"/>
          <w:noProof/>
          <w:lang w:val="en-US"/>
        </w:rPr>
      </w:pPr>
      <w:bookmarkStart w:id="5" w:name="_ENREF_5"/>
      <w:r w:rsidRPr="009B4599">
        <w:rPr>
          <w:rFonts w:asciiTheme="majorBidi" w:hAnsiTheme="majorBidi" w:cstheme="majorBidi"/>
          <w:noProof/>
          <w:lang w:val="en-US"/>
        </w:rPr>
        <w:t xml:space="preserve">FTITI, Z., GUESMI, K., TEULON, F. &amp; CHOUACHI, S. 2016. Relationship between crude oil prices and economic growth in selected OPEC countries. </w:t>
      </w:r>
      <w:r w:rsidRPr="009B4599">
        <w:rPr>
          <w:rFonts w:asciiTheme="majorBidi" w:hAnsiTheme="majorBidi" w:cstheme="majorBidi"/>
          <w:i/>
          <w:noProof/>
          <w:lang w:val="en-US"/>
        </w:rPr>
        <w:t>Journal of Applied Business Research (JABR),</w:t>
      </w:r>
      <w:r w:rsidRPr="009B4599">
        <w:rPr>
          <w:rFonts w:asciiTheme="majorBidi" w:hAnsiTheme="majorBidi" w:cstheme="majorBidi"/>
          <w:noProof/>
          <w:lang w:val="en-US"/>
        </w:rPr>
        <w:t xml:space="preserve"> 32</w:t>
      </w:r>
      <w:r w:rsidRPr="009B4599">
        <w:rPr>
          <w:rFonts w:asciiTheme="majorBidi" w:hAnsiTheme="majorBidi" w:cstheme="majorBidi"/>
          <w:b/>
          <w:noProof/>
          <w:lang w:val="en-US"/>
        </w:rPr>
        <w:t>,</w:t>
      </w:r>
      <w:r w:rsidRPr="009B4599">
        <w:rPr>
          <w:rFonts w:asciiTheme="majorBidi" w:hAnsiTheme="majorBidi" w:cstheme="majorBidi"/>
          <w:noProof/>
          <w:lang w:val="en-US"/>
        </w:rPr>
        <w:t xml:space="preserve"> 11-22.</w:t>
      </w:r>
      <w:bookmarkEnd w:id="5"/>
    </w:p>
    <w:p w:rsidR="00B70A7D" w:rsidRPr="009B4599" w:rsidRDefault="00B70A7D" w:rsidP="00B70A7D">
      <w:pPr>
        <w:spacing w:after="0" w:line="240" w:lineRule="auto"/>
        <w:ind w:left="720" w:hanging="720"/>
        <w:jc w:val="both"/>
        <w:rPr>
          <w:rFonts w:asciiTheme="majorBidi" w:hAnsiTheme="majorBidi" w:cstheme="majorBidi"/>
          <w:noProof/>
          <w:lang w:val="en-US"/>
        </w:rPr>
      </w:pPr>
      <w:bookmarkStart w:id="6" w:name="_ENREF_6"/>
      <w:r w:rsidRPr="009B4599">
        <w:rPr>
          <w:rFonts w:asciiTheme="majorBidi" w:hAnsiTheme="majorBidi" w:cstheme="majorBidi"/>
          <w:noProof/>
          <w:lang w:val="en-US"/>
        </w:rPr>
        <w:t xml:space="preserve">FUINHAS, J. A. &amp; MARQUES, A. C. 2012. Energy consumption and economic growth nexus in Portugal, Italy, Greece, Spain and Turkey: an ARDL bounds test approach (1965–2009). </w:t>
      </w:r>
      <w:r w:rsidRPr="009B4599">
        <w:rPr>
          <w:rFonts w:asciiTheme="majorBidi" w:hAnsiTheme="majorBidi" w:cstheme="majorBidi"/>
          <w:i/>
          <w:noProof/>
          <w:lang w:val="en-US"/>
        </w:rPr>
        <w:t>Energy Economics,</w:t>
      </w:r>
      <w:r w:rsidRPr="009B4599">
        <w:rPr>
          <w:rFonts w:asciiTheme="majorBidi" w:hAnsiTheme="majorBidi" w:cstheme="majorBidi"/>
          <w:noProof/>
          <w:lang w:val="en-US"/>
        </w:rPr>
        <w:t xml:space="preserve"> 34</w:t>
      </w:r>
      <w:r w:rsidRPr="009B4599">
        <w:rPr>
          <w:rFonts w:asciiTheme="majorBidi" w:hAnsiTheme="majorBidi" w:cstheme="majorBidi"/>
          <w:b/>
          <w:noProof/>
          <w:lang w:val="en-US"/>
        </w:rPr>
        <w:t>,</w:t>
      </w:r>
      <w:r w:rsidRPr="009B4599">
        <w:rPr>
          <w:rFonts w:asciiTheme="majorBidi" w:hAnsiTheme="majorBidi" w:cstheme="majorBidi"/>
          <w:noProof/>
          <w:lang w:val="en-US"/>
        </w:rPr>
        <w:t xml:space="preserve"> 511-517.</w:t>
      </w:r>
      <w:bookmarkEnd w:id="6"/>
    </w:p>
    <w:p w:rsidR="00B70A7D" w:rsidRPr="009B4599" w:rsidRDefault="00B70A7D" w:rsidP="00B70A7D">
      <w:pPr>
        <w:spacing w:after="0" w:line="240" w:lineRule="auto"/>
        <w:ind w:left="720" w:hanging="720"/>
        <w:jc w:val="both"/>
        <w:rPr>
          <w:rFonts w:asciiTheme="majorBidi" w:hAnsiTheme="majorBidi" w:cstheme="majorBidi"/>
          <w:noProof/>
          <w:lang w:val="en-US"/>
        </w:rPr>
      </w:pPr>
      <w:bookmarkStart w:id="7" w:name="_ENREF_7"/>
      <w:r w:rsidRPr="009B4599">
        <w:rPr>
          <w:rFonts w:asciiTheme="majorBidi" w:hAnsiTheme="majorBidi" w:cstheme="majorBidi"/>
          <w:noProof/>
          <w:lang w:val="en-US"/>
        </w:rPr>
        <w:t>GORUS, M. S. 2017. Oil Production-Economic Growth Nexus in Saudi Arabia: ARDL Bound and Bootstrap Causality Test.</w:t>
      </w:r>
      <w:bookmarkEnd w:id="7"/>
    </w:p>
    <w:p w:rsidR="00B70A7D" w:rsidRPr="009B4599" w:rsidRDefault="00B70A7D" w:rsidP="00B70A7D">
      <w:pPr>
        <w:spacing w:after="0" w:line="240" w:lineRule="auto"/>
        <w:ind w:left="720" w:hanging="720"/>
        <w:jc w:val="both"/>
        <w:rPr>
          <w:rFonts w:asciiTheme="majorBidi" w:hAnsiTheme="majorBidi" w:cstheme="majorBidi"/>
          <w:noProof/>
          <w:lang w:val="en-US"/>
        </w:rPr>
      </w:pPr>
      <w:bookmarkStart w:id="8" w:name="_ENREF_8"/>
      <w:r w:rsidRPr="009B4599">
        <w:rPr>
          <w:rFonts w:asciiTheme="majorBidi" w:hAnsiTheme="majorBidi" w:cstheme="majorBidi"/>
          <w:noProof/>
        </w:rPr>
        <w:t xml:space="preserve">HASANOV, F., BULUT, C. &amp; SULEYMANOV, E. 2017. </w:t>
      </w:r>
      <w:r w:rsidRPr="009B4599">
        <w:rPr>
          <w:rFonts w:asciiTheme="majorBidi" w:hAnsiTheme="majorBidi" w:cstheme="majorBidi"/>
          <w:noProof/>
          <w:lang w:val="en-US"/>
        </w:rPr>
        <w:t xml:space="preserve">Review of energy-growth nexus: A panel analysis for ten Eurasian oil exporting countries. </w:t>
      </w:r>
      <w:r w:rsidRPr="009B4599">
        <w:rPr>
          <w:rFonts w:asciiTheme="majorBidi" w:hAnsiTheme="majorBidi" w:cstheme="majorBidi"/>
          <w:i/>
          <w:noProof/>
          <w:lang w:val="en-US"/>
        </w:rPr>
        <w:t>Renewable and Sustainable Energy Reviews,</w:t>
      </w:r>
      <w:r w:rsidRPr="009B4599">
        <w:rPr>
          <w:rFonts w:asciiTheme="majorBidi" w:hAnsiTheme="majorBidi" w:cstheme="majorBidi"/>
          <w:noProof/>
          <w:lang w:val="en-US"/>
        </w:rPr>
        <w:t xml:space="preserve"> 73</w:t>
      </w:r>
      <w:r w:rsidRPr="009B4599">
        <w:rPr>
          <w:rFonts w:asciiTheme="majorBidi" w:hAnsiTheme="majorBidi" w:cstheme="majorBidi"/>
          <w:b/>
          <w:noProof/>
          <w:lang w:val="en-US"/>
        </w:rPr>
        <w:t>,</w:t>
      </w:r>
      <w:r w:rsidRPr="009B4599">
        <w:rPr>
          <w:rFonts w:asciiTheme="majorBidi" w:hAnsiTheme="majorBidi" w:cstheme="majorBidi"/>
          <w:noProof/>
          <w:lang w:val="en-US"/>
        </w:rPr>
        <w:t xml:space="preserve"> 369-386.</w:t>
      </w:r>
      <w:bookmarkEnd w:id="8"/>
    </w:p>
    <w:p w:rsidR="00B70A7D" w:rsidRPr="009B4599" w:rsidRDefault="00B70A7D" w:rsidP="00B70A7D">
      <w:pPr>
        <w:spacing w:after="0" w:line="240" w:lineRule="auto"/>
        <w:ind w:left="720" w:hanging="720"/>
        <w:jc w:val="both"/>
        <w:rPr>
          <w:rFonts w:asciiTheme="majorBidi" w:hAnsiTheme="majorBidi" w:cstheme="majorBidi"/>
          <w:noProof/>
          <w:lang w:val="en-US"/>
        </w:rPr>
      </w:pPr>
      <w:bookmarkStart w:id="9" w:name="_ENREF_9"/>
      <w:r w:rsidRPr="009B4599">
        <w:rPr>
          <w:rFonts w:asciiTheme="majorBidi" w:hAnsiTheme="majorBidi" w:cstheme="majorBidi"/>
          <w:noProof/>
          <w:lang w:val="en-US"/>
        </w:rPr>
        <w:t xml:space="preserve">JAYARAMAN, T. K. &amp; CHOONG, C.-K. 2009. Growth and oil price: A study of causal relationships in small Pacific Island countries. </w:t>
      </w:r>
      <w:r w:rsidRPr="009B4599">
        <w:rPr>
          <w:rFonts w:asciiTheme="majorBidi" w:hAnsiTheme="majorBidi" w:cstheme="majorBidi"/>
          <w:i/>
          <w:noProof/>
          <w:lang w:val="en-US"/>
        </w:rPr>
        <w:t>Energy policy,</w:t>
      </w:r>
      <w:r w:rsidRPr="009B4599">
        <w:rPr>
          <w:rFonts w:asciiTheme="majorBidi" w:hAnsiTheme="majorBidi" w:cstheme="majorBidi"/>
          <w:noProof/>
          <w:lang w:val="en-US"/>
        </w:rPr>
        <w:t xml:space="preserve"> 37</w:t>
      </w:r>
      <w:r w:rsidRPr="009B4599">
        <w:rPr>
          <w:rFonts w:asciiTheme="majorBidi" w:hAnsiTheme="majorBidi" w:cstheme="majorBidi"/>
          <w:b/>
          <w:noProof/>
          <w:lang w:val="en-US"/>
        </w:rPr>
        <w:t>,</w:t>
      </w:r>
      <w:r w:rsidRPr="009B4599">
        <w:rPr>
          <w:rFonts w:asciiTheme="majorBidi" w:hAnsiTheme="majorBidi" w:cstheme="majorBidi"/>
          <w:noProof/>
          <w:lang w:val="en-US"/>
        </w:rPr>
        <w:t xml:space="preserve"> 2182-2189.</w:t>
      </w:r>
      <w:bookmarkEnd w:id="9"/>
    </w:p>
    <w:p w:rsidR="00B70A7D" w:rsidRPr="009B4599" w:rsidRDefault="00B70A7D" w:rsidP="00B70A7D">
      <w:pPr>
        <w:spacing w:after="0" w:line="240" w:lineRule="auto"/>
        <w:ind w:left="720" w:hanging="720"/>
        <w:jc w:val="both"/>
        <w:rPr>
          <w:rFonts w:asciiTheme="majorBidi" w:hAnsiTheme="majorBidi" w:cstheme="majorBidi"/>
          <w:noProof/>
          <w:lang w:val="en-US"/>
        </w:rPr>
      </w:pPr>
      <w:bookmarkStart w:id="10" w:name="_ENREF_10"/>
      <w:r w:rsidRPr="009B4599">
        <w:rPr>
          <w:rFonts w:asciiTheme="majorBidi" w:hAnsiTheme="majorBidi" w:cstheme="majorBidi"/>
          <w:noProof/>
          <w:lang w:val="en-US"/>
        </w:rPr>
        <w:t xml:space="preserve">KALIMERIS, P., RICHARDSON, C. &amp; BITHAS, K. 2014. A meta-analysis investigation of the direction of the energy-GDP causal relationship: implications for the growth-degrowth dialogue. </w:t>
      </w:r>
      <w:r w:rsidRPr="009B4599">
        <w:rPr>
          <w:rFonts w:asciiTheme="majorBidi" w:hAnsiTheme="majorBidi" w:cstheme="majorBidi"/>
          <w:i/>
          <w:noProof/>
          <w:lang w:val="en-US"/>
        </w:rPr>
        <w:t>Journal of Cleaner Production,</w:t>
      </w:r>
      <w:r w:rsidRPr="009B4599">
        <w:rPr>
          <w:rFonts w:asciiTheme="majorBidi" w:hAnsiTheme="majorBidi" w:cstheme="majorBidi"/>
          <w:noProof/>
          <w:lang w:val="en-US"/>
        </w:rPr>
        <w:t xml:space="preserve"> 67</w:t>
      </w:r>
      <w:r w:rsidRPr="009B4599">
        <w:rPr>
          <w:rFonts w:asciiTheme="majorBidi" w:hAnsiTheme="majorBidi" w:cstheme="majorBidi"/>
          <w:b/>
          <w:noProof/>
          <w:lang w:val="en-US"/>
        </w:rPr>
        <w:t>,</w:t>
      </w:r>
      <w:r w:rsidRPr="009B4599">
        <w:rPr>
          <w:rFonts w:asciiTheme="majorBidi" w:hAnsiTheme="majorBidi" w:cstheme="majorBidi"/>
          <w:noProof/>
          <w:lang w:val="en-US"/>
        </w:rPr>
        <w:t xml:space="preserve"> 1-13.</w:t>
      </w:r>
      <w:bookmarkEnd w:id="10"/>
    </w:p>
    <w:p w:rsidR="00B70A7D" w:rsidRPr="009B4599" w:rsidRDefault="00B70A7D" w:rsidP="00B70A7D">
      <w:pPr>
        <w:spacing w:after="0" w:line="240" w:lineRule="auto"/>
        <w:ind w:left="720" w:hanging="720"/>
        <w:jc w:val="both"/>
        <w:rPr>
          <w:rFonts w:asciiTheme="majorBidi" w:hAnsiTheme="majorBidi" w:cstheme="majorBidi"/>
          <w:noProof/>
          <w:lang w:val="en-US"/>
        </w:rPr>
      </w:pPr>
      <w:bookmarkStart w:id="11" w:name="_ENREF_11"/>
      <w:r w:rsidRPr="009B4599">
        <w:rPr>
          <w:rFonts w:asciiTheme="majorBidi" w:hAnsiTheme="majorBidi" w:cstheme="majorBidi"/>
          <w:noProof/>
          <w:lang w:val="en-US"/>
        </w:rPr>
        <w:t xml:space="preserve">LARDIC, S., MIGNON, V 2006. The impact of oil prices on GDP in European countries: an empirical investigation based on asymmetric cointegration. </w:t>
      </w:r>
      <w:r w:rsidRPr="009B4599">
        <w:rPr>
          <w:rFonts w:asciiTheme="majorBidi" w:hAnsiTheme="majorBidi" w:cstheme="majorBidi"/>
          <w:i/>
          <w:noProof/>
          <w:lang w:val="en-US"/>
        </w:rPr>
        <w:t>Energy policy,</w:t>
      </w:r>
      <w:r w:rsidRPr="009B4599">
        <w:rPr>
          <w:rFonts w:asciiTheme="majorBidi" w:hAnsiTheme="majorBidi" w:cstheme="majorBidi"/>
          <w:noProof/>
          <w:lang w:val="en-US"/>
        </w:rPr>
        <w:t xml:space="preserve"> 34</w:t>
      </w:r>
      <w:r w:rsidRPr="009B4599">
        <w:rPr>
          <w:rFonts w:asciiTheme="majorBidi" w:hAnsiTheme="majorBidi" w:cstheme="majorBidi"/>
          <w:b/>
          <w:noProof/>
          <w:lang w:val="en-US"/>
        </w:rPr>
        <w:t>,</w:t>
      </w:r>
      <w:r w:rsidRPr="009B4599">
        <w:rPr>
          <w:rFonts w:asciiTheme="majorBidi" w:hAnsiTheme="majorBidi" w:cstheme="majorBidi"/>
          <w:noProof/>
          <w:lang w:val="en-US"/>
        </w:rPr>
        <w:t xml:space="preserve"> 3910–3915.</w:t>
      </w:r>
      <w:bookmarkEnd w:id="11"/>
    </w:p>
    <w:p w:rsidR="00B70A7D" w:rsidRPr="009B4599" w:rsidRDefault="00B70A7D" w:rsidP="00B70A7D">
      <w:pPr>
        <w:spacing w:after="0" w:line="240" w:lineRule="auto"/>
        <w:ind w:left="720" w:hanging="720"/>
        <w:jc w:val="both"/>
        <w:rPr>
          <w:rFonts w:asciiTheme="majorBidi" w:hAnsiTheme="majorBidi" w:cstheme="majorBidi"/>
          <w:noProof/>
          <w:lang w:val="en-US"/>
        </w:rPr>
      </w:pPr>
      <w:bookmarkStart w:id="12" w:name="_ENREF_12"/>
      <w:r w:rsidRPr="009B4599">
        <w:rPr>
          <w:rFonts w:asciiTheme="majorBidi" w:hAnsiTheme="majorBidi" w:cstheme="majorBidi"/>
          <w:noProof/>
          <w:lang w:val="en-US"/>
        </w:rPr>
        <w:t xml:space="preserve">MORY, J. F. 1993. Oil prices and economic activity: is the relationship symmetric? </w:t>
      </w:r>
      <w:r w:rsidRPr="009B4599">
        <w:rPr>
          <w:rFonts w:asciiTheme="majorBidi" w:hAnsiTheme="majorBidi" w:cstheme="majorBidi"/>
          <w:i/>
          <w:noProof/>
          <w:lang w:val="en-US"/>
        </w:rPr>
        <w:t>The Energy Journal,</w:t>
      </w:r>
      <w:r w:rsidRPr="009B4599">
        <w:rPr>
          <w:rFonts w:asciiTheme="majorBidi" w:hAnsiTheme="majorBidi" w:cstheme="majorBidi"/>
          <w:noProof/>
          <w:lang w:val="en-US"/>
        </w:rPr>
        <w:t xml:space="preserve"> 14.</w:t>
      </w:r>
      <w:bookmarkEnd w:id="12"/>
    </w:p>
    <w:p w:rsidR="00B70A7D" w:rsidRPr="009B4599" w:rsidRDefault="00B70A7D" w:rsidP="00B70A7D">
      <w:pPr>
        <w:spacing w:after="0" w:line="240" w:lineRule="auto"/>
        <w:ind w:left="720" w:hanging="720"/>
        <w:jc w:val="both"/>
        <w:rPr>
          <w:rFonts w:asciiTheme="majorBidi" w:hAnsiTheme="majorBidi" w:cstheme="majorBidi"/>
          <w:noProof/>
          <w:lang w:val="en-US"/>
        </w:rPr>
      </w:pPr>
      <w:bookmarkStart w:id="13" w:name="_ENREF_13"/>
      <w:r w:rsidRPr="009B4599">
        <w:rPr>
          <w:rFonts w:asciiTheme="majorBidi" w:hAnsiTheme="majorBidi" w:cstheme="majorBidi"/>
          <w:noProof/>
          <w:lang w:val="en-US"/>
        </w:rPr>
        <w:t xml:space="preserve">NUSAIR, S. 2016. The effects of oil price shocks on the economies of the Gulf Co-operation Council countries: Nonlinear analysis. </w:t>
      </w:r>
      <w:r w:rsidRPr="009B4599">
        <w:rPr>
          <w:rFonts w:asciiTheme="majorBidi" w:hAnsiTheme="majorBidi" w:cstheme="majorBidi"/>
          <w:i/>
          <w:noProof/>
          <w:lang w:val="en-US"/>
        </w:rPr>
        <w:t>Energy policy,</w:t>
      </w:r>
      <w:r w:rsidRPr="009B4599">
        <w:rPr>
          <w:rFonts w:asciiTheme="majorBidi" w:hAnsiTheme="majorBidi" w:cstheme="majorBidi"/>
          <w:noProof/>
          <w:lang w:val="en-US"/>
        </w:rPr>
        <w:t xml:space="preserve"> 91</w:t>
      </w:r>
      <w:r w:rsidRPr="009B4599">
        <w:rPr>
          <w:rFonts w:asciiTheme="majorBidi" w:hAnsiTheme="majorBidi" w:cstheme="majorBidi"/>
          <w:b/>
          <w:noProof/>
          <w:lang w:val="en-US"/>
        </w:rPr>
        <w:t>,</w:t>
      </w:r>
      <w:r w:rsidRPr="009B4599">
        <w:rPr>
          <w:rFonts w:asciiTheme="majorBidi" w:hAnsiTheme="majorBidi" w:cstheme="majorBidi"/>
          <w:noProof/>
          <w:lang w:val="en-US"/>
        </w:rPr>
        <w:t xml:space="preserve"> 256-267.</w:t>
      </w:r>
      <w:bookmarkEnd w:id="13"/>
    </w:p>
    <w:p w:rsidR="00B70A7D" w:rsidRPr="009B4599" w:rsidRDefault="00B70A7D" w:rsidP="00B70A7D">
      <w:pPr>
        <w:spacing w:after="0" w:line="240" w:lineRule="auto"/>
        <w:ind w:left="720" w:hanging="720"/>
        <w:jc w:val="both"/>
        <w:rPr>
          <w:rFonts w:asciiTheme="majorBidi" w:hAnsiTheme="majorBidi" w:cstheme="majorBidi"/>
          <w:noProof/>
          <w:lang w:val="en-US"/>
        </w:rPr>
      </w:pPr>
      <w:bookmarkStart w:id="14" w:name="_ENREF_14"/>
      <w:r w:rsidRPr="009B4599">
        <w:rPr>
          <w:rFonts w:asciiTheme="majorBidi" w:hAnsiTheme="majorBidi" w:cstheme="majorBidi"/>
          <w:noProof/>
          <w:lang w:val="en-US"/>
        </w:rPr>
        <w:t>OPEC 2019. Annual Statistical Bulletin. OPEC publications: OPEC publications.</w:t>
      </w:r>
      <w:bookmarkEnd w:id="14"/>
    </w:p>
    <w:p w:rsidR="00B70A7D" w:rsidRPr="009B4599" w:rsidRDefault="00B70A7D" w:rsidP="00B70A7D">
      <w:pPr>
        <w:spacing w:after="0" w:line="240" w:lineRule="auto"/>
        <w:ind w:left="720" w:hanging="720"/>
        <w:jc w:val="both"/>
        <w:rPr>
          <w:rFonts w:asciiTheme="majorBidi" w:hAnsiTheme="majorBidi" w:cstheme="majorBidi"/>
          <w:noProof/>
          <w:lang w:val="en-US"/>
        </w:rPr>
      </w:pPr>
      <w:bookmarkStart w:id="15" w:name="_ENREF_15"/>
      <w:r w:rsidRPr="009B4599">
        <w:rPr>
          <w:rFonts w:asciiTheme="majorBidi" w:hAnsiTheme="majorBidi" w:cstheme="majorBidi"/>
          <w:noProof/>
          <w:lang w:val="en-US"/>
        </w:rPr>
        <w:t xml:space="preserve">OZKAN, F., OZKAN, O. &amp; KUYUK, H. S. 2012. Energy production and economic growth: empirical evidence from Turkey. </w:t>
      </w:r>
      <w:r w:rsidRPr="009B4599">
        <w:rPr>
          <w:rFonts w:asciiTheme="majorBidi" w:hAnsiTheme="majorBidi" w:cstheme="majorBidi"/>
          <w:i/>
          <w:noProof/>
          <w:lang w:val="en-US"/>
        </w:rPr>
        <w:t>Applied Econometrics and International Development,</w:t>
      </w:r>
      <w:r w:rsidRPr="009B4599">
        <w:rPr>
          <w:rFonts w:asciiTheme="majorBidi" w:hAnsiTheme="majorBidi" w:cstheme="majorBidi"/>
          <w:noProof/>
          <w:lang w:val="en-US"/>
        </w:rPr>
        <w:t xml:space="preserve"> 12</w:t>
      </w:r>
      <w:r w:rsidRPr="009B4599">
        <w:rPr>
          <w:rFonts w:asciiTheme="majorBidi" w:hAnsiTheme="majorBidi" w:cstheme="majorBidi"/>
          <w:b/>
          <w:noProof/>
          <w:lang w:val="en-US"/>
        </w:rPr>
        <w:t>,</w:t>
      </w:r>
      <w:r w:rsidRPr="009B4599">
        <w:rPr>
          <w:rFonts w:asciiTheme="majorBidi" w:hAnsiTheme="majorBidi" w:cstheme="majorBidi"/>
          <w:noProof/>
          <w:lang w:val="en-US"/>
        </w:rPr>
        <w:t xml:space="preserve"> 79-88.</w:t>
      </w:r>
      <w:bookmarkEnd w:id="15"/>
    </w:p>
    <w:p w:rsidR="00B70A7D" w:rsidRPr="009B4599" w:rsidRDefault="00B70A7D" w:rsidP="00B70A7D">
      <w:pPr>
        <w:spacing w:after="0" w:line="240" w:lineRule="auto"/>
        <w:ind w:left="720" w:hanging="720"/>
        <w:jc w:val="both"/>
        <w:rPr>
          <w:rFonts w:asciiTheme="majorBidi" w:hAnsiTheme="majorBidi" w:cstheme="majorBidi"/>
          <w:noProof/>
          <w:lang w:val="en-US"/>
        </w:rPr>
      </w:pPr>
      <w:bookmarkStart w:id="16" w:name="_ENREF_16"/>
      <w:r w:rsidRPr="009B4599">
        <w:rPr>
          <w:rFonts w:asciiTheme="majorBidi" w:hAnsiTheme="majorBidi" w:cstheme="majorBidi"/>
          <w:noProof/>
          <w:lang w:val="en-US"/>
        </w:rPr>
        <w:lastRenderedPageBreak/>
        <w:t xml:space="preserve">PESARAN, M. H., SHIN, Y. &amp; SMITH, R. J. 2001. Bounds testing approaches to the analysis of level relationships. </w:t>
      </w:r>
      <w:r w:rsidRPr="009B4599">
        <w:rPr>
          <w:rFonts w:asciiTheme="majorBidi" w:hAnsiTheme="majorBidi" w:cstheme="majorBidi"/>
          <w:i/>
          <w:noProof/>
          <w:lang w:val="en-US"/>
        </w:rPr>
        <w:t>Journal of applied econometrics,</w:t>
      </w:r>
      <w:r w:rsidRPr="009B4599">
        <w:rPr>
          <w:rFonts w:asciiTheme="majorBidi" w:hAnsiTheme="majorBidi" w:cstheme="majorBidi"/>
          <w:noProof/>
          <w:lang w:val="en-US"/>
        </w:rPr>
        <w:t xml:space="preserve"> 16</w:t>
      </w:r>
      <w:r w:rsidRPr="009B4599">
        <w:rPr>
          <w:rFonts w:asciiTheme="majorBidi" w:hAnsiTheme="majorBidi" w:cstheme="majorBidi"/>
          <w:b/>
          <w:noProof/>
          <w:lang w:val="en-US"/>
        </w:rPr>
        <w:t>,</w:t>
      </w:r>
      <w:r w:rsidRPr="009B4599">
        <w:rPr>
          <w:rFonts w:asciiTheme="majorBidi" w:hAnsiTheme="majorBidi" w:cstheme="majorBidi"/>
          <w:noProof/>
          <w:lang w:val="en-US"/>
        </w:rPr>
        <w:t xml:space="preserve"> 289-326.</w:t>
      </w:r>
      <w:bookmarkEnd w:id="16"/>
    </w:p>
    <w:p w:rsidR="00B70A7D" w:rsidRPr="009B4599" w:rsidRDefault="00B70A7D" w:rsidP="00B70A7D">
      <w:pPr>
        <w:spacing w:after="0" w:line="240" w:lineRule="auto"/>
        <w:ind w:left="720" w:hanging="720"/>
        <w:jc w:val="both"/>
        <w:rPr>
          <w:rFonts w:asciiTheme="majorBidi" w:hAnsiTheme="majorBidi" w:cstheme="majorBidi"/>
          <w:noProof/>
          <w:lang w:val="en-US"/>
        </w:rPr>
      </w:pPr>
      <w:bookmarkStart w:id="17" w:name="_ENREF_17"/>
      <w:r w:rsidRPr="009B4599">
        <w:rPr>
          <w:rFonts w:asciiTheme="majorBidi" w:hAnsiTheme="majorBidi" w:cstheme="majorBidi"/>
          <w:noProof/>
          <w:lang w:val="en-US"/>
        </w:rPr>
        <w:t xml:space="preserve">PESARAN, M. H., SHIN, Y. &amp; SMITH, R. P. 1999. Pooled mean group estimation of dynamic heterogeneous panels. </w:t>
      </w:r>
      <w:r w:rsidRPr="009B4599">
        <w:rPr>
          <w:rFonts w:asciiTheme="majorBidi" w:hAnsiTheme="majorBidi" w:cstheme="majorBidi"/>
          <w:i/>
          <w:noProof/>
          <w:lang w:val="en-US"/>
        </w:rPr>
        <w:t>Journal of the american statistical association,</w:t>
      </w:r>
      <w:r w:rsidRPr="009B4599">
        <w:rPr>
          <w:rFonts w:asciiTheme="majorBidi" w:hAnsiTheme="majorBidi" w:cstheme="majorBidi"/>
          <w:noProof/>
          <w:lang w:val="en-US"/>
        </w:rPr>
        <w:t xml:space="preserve"> 94</w:t>
      </w:r>
      <w:r w:rsidRPr="009B4599">
        <w:rPr>
          <w:rFonts w:asciiTheme="majorBidi" w:hAnsiTheme="majorBidi" w:cstheme="majorBidi"/>
          <w:b/>
          <w:noProof/>
          <w:lang w:val="en-US"/>
        </w:rPr>
        <w:t>,</w:t>
      </w:r>
      <w:r w:rsidRPr="009B4599">
        <w:rPr>
          <w:rFonts w:asciiTheme="majorBidi" w:hAnsiTheme="majorBidi" w:cstheme="majorBidi"/>
          <w:noProof/>
          <w:lang w:val="en-US"/>
        </w:rPr>
        <w:t xml:space="preserve"> 621-634.</w:t>
      </w:r>
      <w:bookmarkEnd w:id="17"/>
    </w:p>
    <w:p w:rsidR="00B70A7D" w:rsidRPr="009B4599" w:rsidRDefault="00B70A7D" w:rsidP="00B70A7D">
      <w:pPr>
        <w:spacing w:after="0" w:line="240" w:lineRule="auto"/>
        <w:ind w:left="720" w:hanging="720"/>
        <w:jc w:val="both"/>
        <w:rPr>
          <w:rFonts w:asciiTheme="majorBidi" w:hAnsiTheme="majorBidi" w:cstheme="majorBidi"/>
          <w:noProof/>
          <w:lang w:val="en-US"/>
        </w:rPr>
      </w:pPr>
      <w:bookmarkStart w:id="18" w:name="_ENREF_18"/>
      <w:r w:rsidRPr="009B4599">
        <w:rPr>
          <w:rFonts w:asciiTheme="majorBidi" w:hAnsiTheme="majorBidi" w:cstheme="majorBidi"/>
          <w:noProof/>
          <w:lang w:val="en-US"/>
        </w:rPr>
        <w:t xml:space="preserve">RAFIQ, S., SALIM, R. &amp; BLOCH, H. 2009. Impact of crude oil price volatility on economic activities: An empirical investigation in the Thai economy. </w:t>
      </w:r>
      <w:r w:rsidRPr="009B4599">
        <w:rPr>
          <w:rFonts w:asciiTheme="majorBidi" w:hAnsiTheme="majorBidi" w:cstheme="majorBidi"/>
          <w:i/>
          <w:noProof/>
          <w:lang w:val="en-US"/>
        </w:rPr>
        <w:t>Resources Policy,</w:t>
      </w:r>
      <w:r w:rsidRPr="009B4599">
        <w:rPr>
          <w:rFonts w:asciiTheme="majorBidi" w:hAnsiTheme="majorBidi" w:cstheme="majorBidi"/>
          <w:noProof/>
          <w:lang w:val="en-US"/>
        </w:rPr>
        <w:t xml:space="preserve"> 34</w:t>
      </w:r>
      <w:r w:rsidRPr="009B4599">
        <w:rPr>
          <w:rFonts w:asciiTheme="majorBidi" w:hAnsiTheme="majorBidi" w:cstheme="majorBidi"/>
          <w:b/>
          <w:noProof/>
          <w:lang w:val="en-US"/>
        </w:rPr>
        <w:t>,</w:t>
      </w:r>
      <w:r w:rsidRPr="009B4599">
        <w:rPr>
          <w:rFonts w:asciiTheme="majorBidi" w:hAnsiTheme="majorBidi" w:cstheme="majorBidi"/>
          <w:noProof/>
          <w:lang w:val="en-US"/>
        </w:rPr>
        <w:t xml:space="preserve"> 121-132.</w:t>
      </w:r>
      <w:bookmarkEnd w:id="18"/>
    </w:p>
    <w:p w:rsidR="00B70A7D" w:rsidRPr="009B4599" w:rsidRDefault="00B70A7D" w:rsidP="00B70A7D">
      <w:pPr>
        <w:spacing w:after="0" w:line="240" w:lineRule="auto"/>
        <w:ind w:left="720" w:hanging="720"/>
        <w:jc w:val="both"/>
        <w:rPr>
          <w:rFonts w:asciiTheme="majorBidi" w:hAnsiTheme="majorBidi" w:cstheme="majorBidi"/>
          <w:noProof/>
          <w:lang w:val="en-US"/>
        </w:rPr>
      </w:pPr>
      <w:bookmarkStart w:id="19" w:name="_ENREF_19"/>
      <w:r w:rsidRPr="009B4599">
        <w:rPr>
          <w:rFonts w:asciiTheme="majorBidi" w:hAnsiTheme="majorBidi" w:cstheme="majorBidi"/>
          <w:noProof/>
          <w:lang w:val="en-US"/>
        </w:rPr>
        <w:t xml:space="preserve">REYNOLDS, D. B. &amp; KOLODZIEJ, M. 2008. Former Soviet Union oil production and GDP decline: Granger causality and the multi-cycle Hubbert curve. </w:t>
      </w:r>
      <w:r w:rsidRPr="009B4599">
        <w:rPr>
          <w:rFonts w:asciiTheme="majorBidi" w:hAnsiTheme="majorBidi" w:cstheme="majorBidi"/>
          <w:i/>
          <w:noProof/>
          <w:lang w:val="en-US"/>
        </w:rPr>
        <w:t>Energy Economics,</w:t>
      </w:r>
      <w:r w:rsidRPr="009B4599">
        <w:rPr>
          <w:rFonts w:asciiTheme="majorBidi" w:hAnsiTheme="majorBidi" w:cstheme="majorBidi"/>
          <w:noProof/>
          <w:lang w:val="en-US"/>
        </w:rPr>
        <w:t xml:space="preserve"> 30</w:t>
      </w:r>
      <w:r w:rsidRPr="009B4599">
        <w:rPr>
          <w:rFonts w:asciiTheme="majorBidi" w:hAnsiTheme="majorBidi" w:cstheme="majorBidi"/>
          <w:b/>
          <w:noProof/>
          <w:lang w:val="en-US"/>
        </w:rPr>
        <w:t>,</w:t>
      </w:r>
      <w:r w:rsidRPr="009B4599">
        <w:rPr>
          <w:rFonts w:asciiTheme="majorBidi" w:hAnsiTheme="majorBidi" w:cstheme="majorBidi"/>
          <w:noProof/>
          <w:lang w:val="en-US"/>
        </w:rPr>
        <w:t xml:space="preserve"> 271-289.</w:t>
      </w:r>
      <w:bookmarkEnd w:id="19"/>
    </w:p>
    <w:p w:rsidR="00B70A7D" w:rsidRPr="009B4599" w:rsidRDefault="00B70A7D" w:rsidP="00B70A7D">
      <w:pPr>
        <w:spacing w:after="0" w:line="240" w:lineRule="auto"/>
        <w:ind w:left="720" w:hanging="720"/>
        <w:jc w:val="both"/>
        <w:rPr>
          <w:rFonts w:asciiTheme="majorBidi" w:hAnsiTheme="majorBidi" w:cstheme="majorBidi"/>
          <w:noProof/>
          <w:lang w:val="en-US"/>
        </w:rPr>
      </w:pPr>
      <w:bookmarkStart w:id="20" w:name="_ENREF_20"/>
      <w:r w:rsidRPr="009B4599">
        <w:rPr>
          <w:rFonts w:asciiTheme="majorBidi" w:hAnsiTheme="majorBidi" w:cstheme="majorBidi"/>
          <w:noProof/>
          <w:lang w:val="en-US"/>
        </w:rPr>
        <w:t xml:space="preserve">SARWAR, S., CHEN, W. &amp; WAHEED, R. 2017. Electricity consumption, oil price and economic growth: Global perspective. </w:t>
      </w:r>
      <w:r w:rsidRPr="009B4599">
        <w:rPr>
          <w:rFonts w:asciiTheme="majorBidi" w:hAnsiTheme="majorBidi" w:cstheme="majorBidi"/>
          <w:i/>
          <w:noProof/>
          <w:lang w:val="en-US"/>
        </w:rPr>
        <w:t>Renewable and Sustainable Energy Reviews,</w:t>
      </w:r>
      <w:r w:rsidRPr="009B4599">
        <w:rPr>
          <w:rFonts w:asciiTheme="majorBidi" w:hAnsiTheme="majorBidi" w:cstheme="majorBidi"/>
          <w:noProof/>
          <w:lang w:val="en-US"/>
        </w:rPr>
        <w:t xml:space="preserve"> 76</w:t>
      </w:r>
      <w:r w:rsidRPr="009B4599">
        <w:rPr>
          <w:rFonts w:asciiTheme="majorBidi" w:hAnsiTheme="majorBidi" w:cstheme="majorBidi"/>
          <w:b/>
          <w:noProof/>
          <w:lang w:val="en-US"/>
        </w:rPr>
        <w:t>,</w:t>
      </w:r>
      <w:r w:rsidRPr="009B4599">
        <w:rPr>
          <w:rFonts w:asciiTheme="majorBidi" w:hAnsiTheme="majorBidi" w:cstheme="majorBidi"/>
          <w:noProof/>
          <w:lang w:val="en-US"/>
        </w:rPr>
        <w:t xml:space="preserve"> 9-18.</w:t>
      </w:r>
      <w:bookmarkEnd w:id="20"/>
    </w:p>
    <w:p w:rsidR="00B70A7D" w:rsidRPr="009B4599" w:rsidRDefault="00B70A7D" w:rsidP="00B70A7D">
      <w:pPr>
        <w:spacing w:after="0" w:line="240" w:lineRule="auto"/>
        <w:ind w:left="720" w:hanging="720"/>
        <w:jc w:val="both"/>
        <w:rPr>
          <w:rFonts w:asciiTheme="majorBidi" w:hAnsiTheme="majorBidi" w:cstheme="majorBidi"/>
          <w:noProof/>
          <w:lang w:val="en-US"/>
        </w:rPr>
      </w:pPr>
      <w:bookmarkStart w:id="21" w:name="_ENREF_21"/>
      <w:r w:rsidRPr="009B4599">
        <w:rPr>
          <w:rFonts w:asciiTheme="majorBidi" w:hAnsiTheme="majorBidi" w:cstheme="majorBidi"/>
          <w:noProof/>
          <w:lang w:val="en-US"/>
        </w:rPr>
        <w:t xml:space="preserve">SHAHBAZ, M., SARWAR, S., CHEN, W. &amp; MALIK, M. N. 2017. Dynamics of electricity consumption, oil price and economic growth: Global perspective. </w:t>
      </w:r>
      <w:r w:rsidRPr="009B4599">
        <w:rPr>
          <w:rFonts w:asciiTheme="majorBidi" w:hAnsiTheme="majorBidi" w:cstheme="majorBidi"/>
          <w:i/>
          <w:noProof/>
          <w:lang w:val="en-US"/>
        </w:rPr>
        <w:t>Energy policy,</w:t>
      </w:r>
      <w:r w:rsidRPr="009B4599">
        <w:rPr>
          <w:rFonts w:asciiTheme="majorBidi" w:hAnsiTheme="majorBidi" w:cstheme="majorBidi"/>
          <w:noProof/>
          <w:lang w:val="en-US"/>
        </w:rPr>
        <w:t xml:space="preserve"> 108</w:t>
      </w:r>
      <w:r w:rsidRPr="009B4599">
        <w:rPr>
          <w:rFonts w:asciiTheme="majorBidi" w:hAnsiTheme="majorBidi" w:cstheme="majorBidi"/>
          <w:b/>
          <w:noProof/>
          <w:lang w:val="en-US"/>
        </w:rPr>
        <w:t>,</w:t>
      </w:r>
      <w:r w:rsidRPr="009B4599">
        <w:rPr>
          <w:rFonts w:asciiTheme="majorBidi" w:hAnsiTheme="majorBidi" w:cstheme="majorBidi"/>
          <w:noProof/>
          <w:lang w:val="en-US"/>
        </w:rPr>
        <w:t xml:space="preserve"> 256-270.</w:t>
      </w:r>
      <w:bookmarkEnd w:id="21"/>
    </w:p>
    <w:p w:rsidR="00B70A7D" w:rsidRPr="009B4599" w:rsidRDefault="00B70A7D" w:rsidP="00B70A7D">
      <w:pPr>
        <w:spacing w:after="0" w:line="240" w:lineRule="auto"/>
        <w:ind w:left="720" w:hanging="720"/>
        <w:jc w:val="both"/>
        <w:rPr>
          <w:rFonts w:asciiTheme="majorBidi" w:hAnsiTheme="majorBidi" w:cstheme="majorBidi"/>
          <w:noProof/>
        </w:rPr>
      </w:pPr>
      <w:bookmarkStart w:id="22" w:name="_ENREF_22"/>
      <w:r w:rsidRPr="009B4599">
        <w:rPr>
          <w:rFonts w:asciiTheme="majorBidi" w:hAnsiTheme="majorBidi" w:cstheme="majorBidi"/>
          <w:noProof/>
          <w:lang w:val="en-US"/>
        </w:rPr>
        <w:t xml:space="preserve">SOYTAS, U. &amp; SARI, R. 2003. Energy consumption and GDP: causality relationship in G-7 countries and emerging markets. </w:t>
      </w:r>
      <w:r w:rsidRPr="009B4599">
        <w:rPr>
          <w:rFonts w:asciiTheme="majorBidi" w:hAnsiTheme="majorBidi" w:cstheme="majorBidi"/>
          <w:i/>
          <w:noProof/>
        </w:rPr>
        <w:t>Energy Economics,</w:t>
      </w:r>
      <w:r w:rsidRPr="009B4599">
        <w:rPr>
          <w:rFonts w:asciiTheme="majorBidi" w:hAnsiTheme="majorBidi" w:cstheme="majorBidi"/>
          <w:noProof/>
        </w:rPr>
        <w:t xml:space="preserve"> 25</w:t>
      </w:r>
      <w:r w:rsidRPr="009B4599">
        <w:rPr>
          <w:rFonts w:asciiTheme="majorBidi" w:hAnsiTheme="majorBidi" w:cstheme="majorBidi"/>
          <w:b/>
          <w:noProof/>
        </w:rPr>
        <w:t>,</w:t>
      </w:r>
      <w:r w:rsidRPr="009B4599">
        <w:rPr>
          <w:rFonts w:asciiTheme="majorBidi" w:hAnsiTheme="majorBidi" w:cstheme="majorBidi"/>
          <w:noProof/>
        </w:rPr>
        <w:t xml:space="preserve"> 33-37.</w:t>
      </w:r>
      <w:bookmarkEnd w:id="22"/>
    </w:p>
    <w:p w:rsidR="00B70A7D" w:rsidRPr="009B4599" w:rsidRDefault="00B70A7D" w:rsidP="00B70A7D">
      <w:pPr>
        <w:spacing w:after="0" w:line="240" w:lineRule="auto"/>
        <w:ind w:left="720" w:hanging="720"/>
        <w:jc w:val="both"/>
        <w:rPr>
          <w:rFonts w:asciiTheme="majorBidi" w:hAnsiTheme="majorBidi" w:cstheme="majorBidi"/>
          <w:noProof/>
          <w:lang w:val="en-US"/>
        </w:rPr>
      </w:pPr>
      <w:bookmarkStart w:id="23" w:name="_ENREF_23"/>
      <w:r w:rsidRPr="009B4599">
        <w:rPr>
          <w:rFonts w:asciiTheme="majorBidi" w:hAnsiTheme="majorBidi" w:cstheme="majorBidi"/>
          <w:noProof/>
        </w:rPr>
        <w:t xml:space="preserve">SSALI, M. W., DU, J., MENSAH, I. A. &amp; HONGO, D. O. 2019. </w:t>
      </w:r>
      <w:r w:rsidRPr="009B4599">
        <w:rPr>
          <w:rFonts w:asciiTheme="majorBidi" w:hAnsiTheme="majorBidi" w:cstheme="majorBidi"/>
          <w:noProof/>
          <w:lang w:val="en-US"/>
        </w:rPr>
        <w:t xml:space="preserve">Investigating the nexus among environmental pollution, economic growth, energy use, and foreign direct investment in 6 selected sub-Saharan African countries. </w:t>
      </w:r>
      <w:r w:rsidRPr="009B4599">
        <w:rPr>
          <w:rFonts w:asciiTheme="majorBidi" w:hAnsiTheme="majorBidi" w:cstheme="majorBidi"/>
          <w:i/>
          <w:noProof/>
          <w:lang w:val="en-US"/>
        </w:rPr>
        <w:t>Environmental Science and Pollution Research,</w:t>
      </w:r>
      <w:r w:rsidRPr="009B4599">
        <w:rPr>
          <w:rFonts w:asciiTheme="majorBidi" w:hAnsiTheme="majorBidi" w:cstheme="majorBidi"/>
          <w:noProof/>
          <w:lang w:val="en-US"/>
        </w:rPr>
        <w:t xml:space="preserve"> 26</w:t>
      </w:r>
      <w:r w:rsidRPr="009B4599">
        <w:rPr>
          <w:rFonts w:asciiTheme="majorBidi" w:hAnsiTheme="majorBidi" w:cstheme="majorBidi"/>
          <w:b/>
          <w:noProof/>
          <w:lang w:val="en-US"/>
        </w:rPr>
        <w:t>,</w:t>
      </w:r>
      <w:r w:rsidRPr="009B4599">
        <w:rPr>
          <w:rFonts w:asciiTheme="majorBidi" w:hAnsiTheme="majorBidi" w:cstheme="majorBidi"/>
          <w:noProof/>
          <w:lang w:val="en-US"/>
        </w:rPr>
        <w:t xml:space="preserve"> 11245-11260.</w:t>
      </w:r>
      <w:bookmarkEnd w:id="23"/>
    </w:p>
    <w:p w:rsidR="00B70A7D" w:rsidRPr="009B4599" w:rsidRDefault="00B70A7D" w:rsidP="00B70A7D">
      <w:pPr>
        <w:spacing w:after="0" w:line="240" w:lineRule="auto"/>
        <w:ind w:left="720" w:hanging="720"/>
        <w:jc w:val="both"/>
        <w:rPr>
          <w:rFonts w:asciiTheme="majorBidi" w:hAnsiTheme="majorBidi" w:cstheme="majorBidi"/>
          <w:noProof/>
          <w:lang w:val="en-US"/>
        </w:rPr>
      </w:pPr>
      <w:bookmarkStart w:id="24" w:name="_ENREF_24"/>
      <w:r w:rsidRPr="009B4599">
        <w:rPr>
          <w:rFonts w:asciiTheme="majorBidi" w:hAnsiTheme="majorBidi" w:cstheme="majorBidi"/>
          <w:noProof/>
          <w:lang w:val="en-US"/>
        </w:rPr>
        <w:t xml:space="preserve">SUNDE, T. 2018. The interaction of energy consumption and economic growth in South Africa: assessment from the bounds testing approach. </w:t>
      </w:r>
      <w:r w:rsidRPr="009B4599">
        <w:rPr>
          <w:rFonts w:asciiTheme="majorBidi" w:hAnsiTheme="majorBidi" w:cstheme="majorBidi"/>
          <w:i/>
          <w:noProof/>
          <w:lang w:val="en-US"/>
        </w:rPr>
        <w:t>International Journal of Sustainable Economy,</w:t>
      </w:r>
      <w:r w:rsidRPr="009B4599">
        <w:rPr>
          <w:rFonts w:asciiTheme="majorBidi" w:hAnsiTheme="majorBidi" w:cstheme="majorBidi"/>
          <w:noProof/>
          <w:lang w:val="en-US"/>
        </w:rPr>
        <w:t xml:space="preserve"> 10</w:t>
      </w:r>
      <w:r w:rsidRPr="009B4599">
        <w:rPr>
          <w:rFonts w:asciiTheme="majorBidi" w:hAnsiTheme="majorBidi" w:cstheme="majorBidi"/>
          <w:b/>
          <w:noProof/>
          <w:lang w:val="en-US"/>
        </w:rPr>
        <w:t>,</w:t>
      </w:r>
      <w:r w:rsidRPr="009B4599">
        <w:rPr>
          <w:rFonts w:asciiTheme="majorBidi" w:hAnsiTheme="majorBidi" w:cstheme="majorBidi"/>
          <w:noProof/>
          <w:lang w:val="en-US"/>
        </w:rPr>
        <w:t xml:space="preserve"> 170-183.</w:t>
      </w:r>
      <w:bookmarkEnd w:id="24"/>
    </w:p>
    <w:p w:rsidR="00B70A7D" w:rsidRPr="009B4599" w:rsidRDefault="00B70A7D" w:rsidP="00B70A7D">
      <w:pPr>
        <w:spacing w:after="0" w:line="240" w:lineRule="auto"/>
        <w:ind w:left="720" w:hanging="720"/>
        <w:jc w:val="both"/>
        <w:rPr>
          <w:rFonts w:asciiTheme="majorBidi" w:hAnsiTheme="majorBidi" w:cstheme="majorBidi"/>
          <w:noProof/>
          <w:lang w:val="en-US"/>
        </w:rPr>
      </w:pPr>
      <w:bookmarkStart w:id="25" w:name="_ENREF_25"/>
      <w:r w:rsidRPr="009B4599">
        <w:rPr>
          <w:rFonts w:asciiTheme="majorBidi" w:hAnsiTheme="majorBidi" w:cstheme="majorBidi"/>
          <w:noProof/>
          <w:lang w:val="en-US"/>
        </w:rPr>
        <w:t xml:space="preserve">UNIT, E. I. 2020. The GCC in 2020: Broadening the economy </w:t>
      </w:r>
      <w:r w:rsidRPr="009B4599">
        <w:rPr>
          <w:rFonts w:asciiTheme="majorBidi" w:hAnsiTheme="majorBidi" w:cstheme="majorBidi"/>
          <w:i/>
          <w:noProof/>
          <w:lang w:val="en-US"/>
        </w:rPr>
        <w:t>The Economist</w:t>
      </w:r>
      <w:r w:rsidRPr="009B4599">
        <w:rPr>
          <w:rFonts w:asciiTheme="majorBidi" w:hAnsiTheme="majorBidi" w:cstheme="majorBidi"/>
          <w:noProof/>
          <w:lang w:val="en-US"/>
        </w:rPr>
        <w:t>, p.1-26.</w:t>
      </w:r>
      <w:bookmarkEnd w:id="25"/>
    </w:p>
    <w:p w:rsidR="00B70A7D" w:rsidRPr="009B4599" w:rsidRDefault="00B70A7D" w:rsidP="00B70A7D">
      <w:pPr>
        <w:spacing w:line="240" w:lineRule="auto"/>
        <w:ind w:left="720" w:hanging="720"/>
        <w:jc w:val="both"/>
        <w:rPr>
          <w:rFonts w:asciiTheme="majorBidi" w:hAnsiTheme="majorBidi" w:cstheme="majorBidi"/>
          <w:noProof/>
          <w:lang w:val="en-US"/>
        </w:rPr>
      </w:pPr>
      <w:bookmarkStart w:id="26" w:name="_ENREF_26"/>
      <w:r w:rsidRPr="009B4599">
        <w:rPr>
          <w:rFonts w:asciiTheme="majorBidi" w:hAnsiTheme="majorBidi" w:cstheme="majorBidi"/>
          <w:noProof/>
        </w:rPr>
        <w:t xml:space="preserve">YUZBASHKANDI, S. S. &amp; SADI, M. A. 2020. </w:t>
      </w:r>
      <w:r w:rsidRPr="009B4599">
        <w:rPr>
          <w:rFonts w:asciiTheme="majorBidi" w:hAnsiTheme="majorBidi" w:cstheme="majorBidi"/>
          <w:noProof/>
          <w:lang w:val="en-US"/>
        </w:rPr>
        <w:t xml:space="preserve">Petroleum production impacts on the economic growth of the OPEC countries: panel ARDL approach. </w:t>
      </w:r>
      <w:r w:rsidRPr="009B4599">
        <w:rPr>
          <w:rFonts w:asciiTheme="majorBidi" w:hAnsiTheme="majorBidi" w:cstheme="majorBidi"/>
          <w:i/>
          <w:noProof/>
          <w:lang w:val="en-US"/>
        </w:rPr>
        <w:t>SN Applied Sciences,</w:t>
      </w:r>
      <w:r w:rsidRPr="009B4599">
        <w:rPr>
          <w:rFonts w:asciiTheme="majorBidi" w:hAnsiTheme="majorBidi" w:cstheme="majorBidi"/>
          <w:noProof/>
          <w:lang w:val="en-US"/>
        </w:rPr>
        <w:t xml:space="preserve"> 2</w:t>
      </w:r>
      <w:r w:rsidRPr="009B4599">
        <w:rPr>
          <w:rFonts w:asciiTheme="majorBidi" w:hAnsiTheme="majorBidi" w:cstheme="majorBidi"/>
          <w:b/>
          <w:noProof/>
          <w:lang w:val="en-US"/>
        </w:rPr>
        <w:t>,</w:t>
      </w:r>
      <w:r w:rsidRPr="009B4599">
        <w:rPr>
          <w:rFonts w:asciiTheme="majorBidi" w:hAnsiTheme="majorBidi" w:cstheme="majorBidi"/>
          <w:noProof/>
          <w:lang w:val="en-US"/>
        </w:rPr>
        <w:t xml:space="preserve"> 1-10.</w:t>
      </w:r>
      <w:bookmarkEnd w:id="26"/>
    </w:p>
    <w:p w:rsidR="00B70A7D" w:rsidRDefault="00B70A7D" w:rsidP="00B70A7D">
      <w:pPr>
        <w:spacing w:line="240" w:lineRule="auto"/>
        <w:jc w:val="both"/>
        <w:rPr>
          <w:rFonts w:ascii="Calibri" w:hAnsi="Calibri"/>
          <w:noProof/>
          <w:lang w:val="en-US"/>
        </w:rPr>
      </w:pPr>
    </w:p>
    <w:p w:rsidR="0088364B" w:rsidRPr="0088364B" w:rsidRDefault="008175A4" w:rsidP="00466A9B">
      <w:pPr>
        <w:jc w:val="both"/>
        <w:rPr>
          <w:lang w:val="en-US"/>
        </w:rPr>
      </w:pPr>
      <w:r>
        <w:rPr>
          <w:lang w:val="en-US"/>
        </w:rPr>
        <w:fldChar w:fldCharType="end"/>
      </w:r>
    </w:p>
    <w:sectPr w:rsidR="0088364B" w:rsidRPr="0088364B" w:rsidSect="0057689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BDE" w:rsidRDefault="00296BDE" w:rsidP="0000567A">
      <w:pPr>
        <w:pStyle w:val="Paragraphedeliste"/>
        <w:spacing w:after="0" w:line="240" w:lineRule="auto"/>
      </w:pPr>
      <w:r>
        <w:separator/>
      </w:r>
    </w:p>
  </w:endnote>
  <w:endnote w:type="continuationSeparator" w:id="1">
    <w:p w:rsidR="00296BDE" w:rsidRDefault="00296BDE" w:rsidP="0000567A">
      <w:pPr>
        <w:pStyle w:val="Paragraphedeliste"/>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yfchgAdvTT3713a231">
    <w:altName w:val="Times New Roman"/>
    <w:panose1 w:val="00000000000000000000"/>
    <w:charset w:val="00"/>
    <w:family w:val="roman"/>
    <w:notTrueType/>
    <w:pitch w:val="default"/>
    <w:sig w:usb0="00000000" w:usb1="00000000" w:usb2="00000000" w:usb3="00000000" w:csb0="00000000" w:csb1="00000000"/>
  </w:font>
  <w:font w:name="KvtwstAdvTT50a2f13e.I">
    <w:altName w:val="Times New Roman"/>
    <w:panose1 w:val="00000000000000000000"/>
    <w:charset w:val="00"/>
    <w:family w:val="roman"/>
    <w:notTrueType/>
    <w:pitch w:val="default"/>
    <w:sig w:usb0="00000000" w:usb1="00000000" w:usb2="00000000" w:usb3="00000000" w:csb0="00000000" w:csb1="00000000"/>
  </w:font>
  <w:font w:name="RgwldnAdvTT3713a231+20">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BDE" w:rsidRDefault="00296BDE" w:rsidP="0000567A">
      <w:pPr>
        <w:pStyle w:val="Paragraphedeliste"/>
        <w:spacing w:after="0" w:line="240" w:lineRule="auto"/>
      </w:pPr>
      <w:r>
        <w:separator/>
      </w:r>
    </w:p>
  </w:footnote>
  <w:footnote w:type="continuationSeparator" w:id="1">
    <w:p w:rsidR="00296BDE" w:rsidRDefault="00296BDE" w:rsidP="0000567A">
      <w:pPr>
        <w:pStyle w:val="Paragraphedeliste"/>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08B0"/>
    <w:multiLevelType w:val="multilevel"/>
    <w:tmpl w:val="19A40FA6"/>
    <w:lvl w:ilvl="0">
      <w:start w:val="1"/>
      <w:numFmt w:val="decimal"/>
      <w:lvlText w:val="%1."/>
      <w:lvlJc w:val="left"/>
      <w:pPr>
        <w:ind w:left="720" w:hanging="360"/>
      </w:pPr>
      <w:rPr>
        <w:rFonts w:ascii="Georgia" w:hAnsi="Georgia"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
    <w:nsid w:val="0C87523A"/>
    <w:multiLevelType w:val="multilevel"/>
    <w:tmpl w:val="19A40FA6"/>
    <w:lvl w:ilvl="0">
      <w:start w:val="1"/>
      <w:numFmt w:val="decimal"/>
      <w:lvlText w:val="%1."/>
      <w:lvlJc w:val="left"/>
      <w:pPr>
        <w:ind w:left="720" w:hanging="360"/>
      </w:pPr>
      <w:rPr>
        <w:rFonts w:ascii="Georgia" w:hAnsi="Georgia"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
    <w:nsid w:val="0FBD7898"/>
    <w:multiLevelType w:val="hybridMultilevel"/>
    <w:tmpl w:val="37E23B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a5tvrxsi9rr0neea2b5rtv4520zxdwrs0et&quot;&gt;My EndNote Library&lt;record-ids&gt;&lt;item&gt;32&lt;/item&gt;&lt;item&gt;47&lt;/item&gt;&lt;item&gt;48&lt;/item&gt;&lt;item&gt;49&lt;/item&gt;&lt;item&gt;50&lt;/item&gt;&lt;item&gt;51&lt;/item&gt;&lt;item&gt;52&lt;/item&gt;&lt;item&gt;53&lt;/item&gt;&lt;item&gt;54&lt;/item&gt;&lt;item&gt;55&lt;/item&gt;&lt;item&gt;56&lt;/item&gt;&lt;item&gt;57&lt;/item&gt;&lt;item&gt;58&lt;/item&gt;&lt;item&gt;59&lt;/item&gt;&lt;item&gt;60&lt;/item&gt;&lt;item&gt;62&lt;/item&gt;&lt;item&gt;63&lt;/item&gt;&lt;item&gt;64&lt;/item&gt;&lt;item&gt;65&lt;/item&gt;&lt;item&gt;66&lt;/item&gt;&lt;item&gt;68&lt;/item&gt;&lt;item&gt;69&lt;/item&gt;&lt;item&gt;70&lt;/item&gt;&lt;item&gt;71&lt;/item&gt;&lt;item&gt;72&lt;/item&gt;&lt;/record-ids&gt;&lt;/item&gt;&lt;/Libraries&gt;"/>
  </w:docVars>
  <w:rsids>
    <w:rsidRoot w:val="0088364B"/>
    <w:rsid w:val="00003CB9"/>
    <w:rsid w:val="0000567A"/>
    <w:rsid w:val="0002127E"/>
    <w:rsid w:val="0002440C"/>
    <w:rsid w:val="0004438B"/>
    <w:rsid w:val="000563F9"/>
    <w:rsid w:val="0006460B"/>
    <w:rsid w:val="0006539A"/>
    <w:rsid w:val="00067DE5"/>
    <w:rsid w:val="00070C6A"/>
    <w:rsid w:val="000B393F"/>
    <w:rsid w:val="000B72ED"/>
    <w:rsid w:val="000D38D2"/>
    <w:rsid w:val="000E0E68"/>
    <w:rsid w:val="00105B32"/>
    <w:rsid w:val="001359E9"/>
    <w:rsid w:val="00145367"/>
    <w:rsid w:val="001721CC"/>
    <w:rsid w:val="00172352"/>
    <w:rsid w:val="00174488"/>
    <w:rsid w:val="00175281"/>
    <w:rsid w:val="001828C6"/>
    <w:rsid w:val="00196A85"/>
    <w:rsid w:val="001A71AD"/>
    <w:rsid w:val="001A7667"/>
    <w:rsid w:val="001C0BD8"/>
    <w:rsid w:val="001C4D4A"/>
    <w:rsid w:val="001D6B97"/>
    <w:rsid w:val="001E5DF9"/>
    <w:rsid w:val="00200CB8"/>
    <w:rsid w:val="00203E19"/>
    <w:rsid w:val="002047C4"/>
    <w:rsid w:val="00204AB5"/>
    <w:rsid w:val="00215AAE"/>
    <w:rsid w:val="00221F19"/>
    <w:rsid w:val="00223E33"/>
    <w:rsid w:val="00261C85"/>
    <w:rsid w:val="002736DA"/>
    <w:rsid w:val="00296BDE"/>
    <w:rsid w:val="002A6FD6"/>
    <w:rsid w:val="002B3B67"/>
    <w:rsid w:val="002B75F2"/>
    <w:rsid w:val="002C0A04"/>
    <w:rsid w:val="002D0613"/>
    <w:rsid w:val="002D3A1B"/>
    <w:rsid w:val="002E6E32"/>
    <w:rsid w:val="00300F47"/>
    <w:rsid w:val="00302E46"/>
    <w:rsid w:val="00321821"/>
    <w:rsid w:val="00324EE9"/>
    <w:rsid w:val="003640EA"/>
    <w:rsid w:val="003770A4"/>
    <w:rsid w:val="003826D8"/>
    <w:rsid w:val="00394A42"/>
    <w:rsid w:val="003A3390"/>
    <w:rsid w:val="003E22D7"/>
    <w:rsid w:val="0045124C"/>
    <w:rsid w:val="00452967"/>
    <w:rsid w:val="0045390B"/>
    <w:rsid w:val="00464355"/>
    <w:rsid w:val="00466A9B"/>
    <w:rsid w:val="00496088"/>
    <w:rsid w:val="00496C4D"/>
    <w:rsid w:val="004A14B5"/>
    <w:rsid w:val="004C59EF"/>
    <w:rsid w:val="004D59A5"/>
    <w:rsid w:val="0050348D"/>
    <w:rsid w:val="005128DB"/>
    <w:rsid w:val="00563ADD"/>
    <w:rsid w:val="00576894"/>
    <w:rsid w:val="005802DB"/>
    <w:rsid w:val="005B6772"/>
    <w:rsid w:val="005C2911"/>
    <w:rsid w:val="005C31F3"/>
    <w:rsid w:val="005D4C58"/>
    <w:rsid w:val="005E3A6F"/>
    <w:rsid w:val="005E7C2D"/>
    <w:rsid w:val="005F07C6"/>
    <w:rsid w:val="00632625"/>
    <w:rsid w:val="00642EFE"/>
    <w:rsid w:val="00646E4E"/>
    <w:rsid w:val="00655345"/>
    <w:rsid w:val="006B0E83"/>
    <w:rsid w:val="006B12B2"/>
    <w:rsid w:val="006E3886"/>
    <w:rsid w:val="006F2DDC"/>
    <w:rsid w:val="00715153"/>
    <w:rsid w:val="00763773"/>
    <w:rsid w:val="00772A0E"/>
    <w:rsid w:val="00780E6F"/>
    <w:rsid w:val="00786E80"/>
    <w:rsid w:val="00790718"/>
    <w:rsid w:val="007A6178"/>
    <w:rsid w:val="007B34DF"/>
    <w:rsid w:val="007F2E8F"/>
    <w:rsid w:val="00801BE8"/>
    <w:rsid w:val="008175A4"/>
    <w:rsid w:val="00820861"/>
    <w:rsid w:val="008579DE"/>
    <w:rsid w:val="0088364B"/>
    <w:rsid w:val="008847B4"/>
    <w:rsid w:val="008A0134"/>
    <w:rsid w:val="008C6996"/>
    <w:rsid w:val="008F1280"/>
    <w:rsid w:val="00916B64"/>
    <w:rsid w:val="00924393"/>
    <w:rsid w:val="00927C4C"/>
    <w:rsid w:val="00972CC2"/>
    <w:rsid w:val="00993825"/>
    <w:rsid w:val="00994C1A"/>
    <w:rsid w:val="009B4599"/>
    <w:rsid w:val="009D0A71"/>
    <w:rsid w:val="009D4EBE"/>
    <w:rsid w:val="009E2CD8"/>
    <w:rsid w:val="009F5F63"/>
    <w:rsid w:val="00A027DF"/>
    <w:rsid w:val="00A305AC"/>
    <w:rsid w:val="00A32AC9"/>
    <w:rsid w:val="00A32F67"/>
    <w:rsid w:val="00A63A19"/>
    <w:rsid w:val="00A66D66"/>
    <w:rsid w:val="00A701F6"/>
    <w:rsid w:val="00A73402"/>
    <w:rsid w:val="00A743DD"/>
    <w:rsid w:val="00A931F2"/>
    <w:rsid w:val="00A95372"/>
    <w:rsid w:val="00AB0D75"/>
    <w:rsid w:val="00AB43DC"/>
    <w:rsid w:val="00AB489D"/>
    <w:rsid w:val="00AB587E"/>
    <w:rsid w:val="00AC2CCD"/>
    <w:rsid w:val="00AC39D0"/>
    <w:rsid w:val="00AD3565"/>
    <w:rsid w:val="00AD6D21"/>
    <w:rsid w:val="00AF1A35"/>
    <w:rsid w:val="00AF63BC"/>
    <w:rsid w:val="00B0202A"/>
    <w:rsid w:val="00B03599"/>
    <w:rsid w:val="00B2214F"/>
    <w:rsid w:val="00B37967"/>
    <w:rsid w:val="00B45E8F"/>
    <w:rsid w:val="00B70A7D"/>
    <w:rsid w:val="00B914CE"/>
    <w:rsid w:val="00BB40EE"/>
    <w:rsid w:val="00BB7708"/>
    <w:rsid w:val="00BD1DDA"/>
    <w:rsid w:val="00BE7449"/>
    <w:rsid w:val="00BF23EE"/>
    <w:rsid w:val="00C02541"/>
    <w:rsid w:val="00C11772"/>
    <w:rsid w:val="00C122D9"/>
    <w:rsid w:val="00C20BCF"/>
    <w:rsid w:val="00C23BE2"/>
    <w:rsid w:val="00C34545"/>
    <w:rsid w:val="00C40580"/>
    <w:rsid w:val="00C40DA2"/>
    <w:rsid w:val="00C53E34"/>
    <w:rsid w:val="00C54535"/>
    <w:rsid w:val="00C63FA9"/>
    <w:rsid w:val="00C838A6"/>
    <w:rsid w:val="00C83F13"/>
    <w:rsid w:val="00C85FDA"/>
    <w:rsid w:val="00C92F4B"/>
    <w:rsid w:val="00C9759F"/>
    <w:rsid w:val="00CA74BE"/>
    <w:rsid w:val="00CC389B"/>
    <w:rsid w:val="00CD1A10"/>
    <w:rsid w:val="00D02EF0"/>
    <w:rsid w:val="00D3774D"/>
    <w:rsid w:val="00D43F6C"/>
    <w:rsid w:val="00D47503"/>
    <w:rsid w:val="00D56213"/>
    <w:rsid w:val="00D65112"/>
    <w:rsid w:val="00D67FBC"/>
    <w:rsid w:val="00D81390"/>
    <w:rsid w:val="00E13982"/>
    <w:rsid w:val="00E2547A"/>
    <w:rsid w:val="00E260D9"/>
    <w:rsid w:val="00E27C73"/>
    <w:rsid w:val="00E54540"/>
    <w:rsid w:val="00E551DA"/>
    <w:rsid w:val="00E55A18"/>
    <w:rsid w:val="00E66EAF"/>
    <w:rsid w:val="00E716DF"/>
    <w:rsid w:val="00EA275A"/>
    <w:rsid w:val="00EB5DF9"/>
    <w:rsid w:val="00EC0BE7"/>
    <w:rsid w:val="00EC69AB"/>
    <w:rsid w:val="00ED5D63"/>
    <w:rsid w:val="00EE37BE"/>
    <w:rsid w:val="00F06AF0"/>
    <w:rsid w:val="00F12557"/>
    <w:rsid w:val="00F25D07"/>
    <w:rsid w:val="00F42E6B"/>
    <w:rsid w:val="00F4686D"/>
    <w:rsid w:val="00F4750B"/>
    <w:rsid w:val="00F536D2"/>
    <w:rsid w:val="00F56154"/>
    <w:rsid w:val="00F73719"/>
    <w:rsid w:val="00F804D3"/>
    <w:rsid w:val="00F84AC2"/>
    <w:rsid w:val="00F92130"/>
    <w:rsid w:val="00F93CD0"/>
    <w:rsid w:val="00F96EE9"/>
    <w:rsid w:val="00FA09BF"/>
    <w:rsid w:val="00FB0953"/>
    <w:rsid w:val="00FB7C76"/>
    <w:rsid w:val="00FC123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89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364B"/>
    <w:pPr>
      <w:ind w:left="720"/>
      <w:contextualSpacing/>
    </w:pPr>
  </w:style>
  <w:style w:type="character" w:styleId="Lienhypertexte">
    <w:name w:val="Hyperlink"/>
    <w:basedOn w:val="Policepardfaut"/>
    <w:uiPriority w:val="99"/>
    <w:unhideWhenUsed/>
    <w:rsid w:val="00820861"/>
    <w:rPr>
      <w:color w:val="0563C1" w:themeColor="hyperlink"/>
      <w:u w:val="single"/>
    </w:rPr>
  </w:style>
  <w:style w:type="paragraph" w:styleId="Textedebulles">
    <w:name w:val="Balloon Text"/>
    <w:basedOn w:val="Normal"/>
    <w:link w:val="TextedebullesCar"/>
    <w:uiPriority w:val="99"/>
    <w:semiHidden/>
    <w:unhideWhenUsed/>
    <w:rsid w:val="00F737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73719"/>
    <w:rPr>
      <w:rFonts w:ascii="Tahoma" w:hAnsi="Tahoma" w:cs="Tahoma"/>
      <w:sz w:val="16"/>
      <w:szCs w:val="16"/>
    </w:rPr>
  </w:style>
  <w:style w:type="character" w:styleId="Textedelespacerserv">
    <w:name w:val="Placeholder Text"/>
    <w:basedOn w:val="Policepardfaut"/>
    <w:uiPriority w:val="99"/>
    <w:semiHidden/>
    <w:rsid w:val="00F73719"/>
    <w:rPr>
      <w:color w:val="808080"/>
    </w:rPr>
  </w:style>
  <w:style w:type="table" w:styleId="Grilledutableau">
    <w:name w:val="Table Grid"/>
    <w:basedOn w:val="TableauNormal"/>
    <w:uiPriority w:val="39"/>
    <w:rsid w:val="005B67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Grilleclaire-Accent5">
    <w:name w:val="Light Grid Accent 5"/>
    <w:basedOn w:val="TableauNormal"/>
    <w:uiPriority w:val="62"/>
    <w:rsid w:val="005B6772"/>
    <w:pPr>
      <w:spacing w:after="0" w:line="240" w:lineRule="auto"/>
    </w:p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character" w:customStyle="1" w:styleId="fontstyle01">
    <w:name w:val="fontstyle01"/>
    <w:basedOn w:val="Policepardfaut"/>
    <w:rsid w:val="002B75F2"/>
    <w:rPr>
      <w:rFonts w:ascii="SyfchgAdvTT3713a231" w:hAnsi="SyfchgAdvTT3713a231" w:hint="default"/>
      <w:b w:val="0"/>
      <w:bCs w:val="0"/>
      <w:i w:val="0"/>
      <w:iCs w:val="0"/>
      <w:color w:val="131413"/>
      <w:sz w:val="18"/>
      <w:szCs w:val="18"/>
    </w:rPr>
  </w:style>
  <w:style w:type="character" w:customStyle="1" w:styleId="fontstyle21">
    <w:name w:val="fontstyle21"/>
    <w:basedOn w:val="Policepardfaut"/>
    <w:rsid w:val="002B75F2"/>
    <w:rPr>
      <w:rFonts w:ascii="KvtwstAdvTT50a2f13e.I" w:hAnsi="KvtwstAdvTT50a2f13e.I" w:hint="default"/>
      <w:b w:val="0"/>
      <w:bCs w:val="0"/>
      <w:i w:val="0"/>
      <w:iCs w:val="0"/>
      <w:color w:val="131413"/>
      <w:sz w:val="18"/>
      <w:szCs w:val="18"/>
    </w:rPr>
  </w:style>
  <w:style w:type="character" w:customStyle="1" w:styleId="fontstyle31">
    <w:name w:val="fontstyle31"/>
    <w:basedOn w:val="Policepardfaut"/>
    <w:rsid w:val="00C9759F"/>
    <w:rPr>
      <w:rFonts w:ascii="RgwldnAdvTT3713a231+20" w:hAnsi="RgwldnAdvTT3713a231+20" w:hint="default"/>
      <w:b w:val="0"/>
      <w:bCs w:val="0"/>
      <w:i w:val="0"/>
      <w:iCs w:val="0"/>
      <w:color w:val="131413"/>
      <w:sz w:val="18"/>
      <w:szCs w:val="18"/>
    </w:rPr>
  </w:style>
  <w:style w:type="paragraph" w:styleId="En-tte">
    <w:name w:val="header"/>
    <w:basedOn w:val="Normal"/>
    <w:link w:val="En-tteCar"/>
    <w:uiPriority w:val="99"/>
    <w:semiHidden/>
    <w:unhideWhenUsed/>
    <w:rsid w:val="0000567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0567A"/>
  </w:style>
  <w:style w:type="paragraph" w:styleId="Pieddepage">
    <w:name w:val="footer"/>
    <w:basedOn w:val="Normal"/>
    <w:link w:val="PieddepageCar"/>
    <w:uiPriority w:val="99"/>
    <w:semiHidden/>
    <w:unhideWhenUsed/>
    <w:rsid w:val="0000567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0567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ata.worldban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28853</TotalTime>
  <Pages>10</Pages>
  <Words>9388</Words>
  <Characters>51639</Characters>
  <Application>Microsoft Office Word</Application>
  <DocSecurity>0</DocSecurity>
  <Lines>430</Lines>
  <Paragraphs>121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60906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56</cp:revision>
  <dcterms:created xsi:type="dcterms:W3CDTF">2020-06-09T06:41:00Z</dcterms:created>
  <dcterms:modified xsi:type="dcterms:W3CDTF">2020-07-18T17:42:00Z</dcterms:modified>
</cp:coreProperties>
</file>