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F98" w:rsidRDefault="006C1F98" w:rsidP="006C1F98">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 xml:space="preserve">Elasticity of Agricultural Prices in Russia: </w:t>
      </w:r>
    </w:p>
    <w:p w:rsidR="006C1F98" w:rsidRDefault="006C1F98" w:rsidP="006C1F98">
      <w:pPr>
        <w:spacing w:after="0" w:line="240" w:lineRule="auto"/>
        <w:jc w:val="center"/>
        <w:rPr>
          <w:rFonts w:ascii="Times New Roman" w:hAnsi="Times New Roman" w:cs="Times New Roman"/>
          <w:b/>
          <w:sz w:val="24"/>
          <w:lang w:val="en-US"/>
        </w:rPr>
      </w:pPr>
      <w:proofErr w:type="gramStart"/>
      <w:r>
        <w:rPr>
          <w:rFonts w:ascii="Times New Roman" w:hAnsi="Times New Roman" w:cs="Times New Roman"/>
          <w:b/>
          <w:sz w:val="24"/>
          <w:lang w:val="en-US"/>
        </w:rPr>
        <w:t>an</w:t>
      </w:r>
      <w:proofErr w:type="gramEnd"/>
      <w:r>
        <w:rPr>
          <w:rFonts w:ascii="Times New Roman" w:hAnsi="Times New Roman" w:cs="Times New Roman"/>
          <w:b/>
          <w:sz w:val="24"/>
          <w:lang w:val="en-US"/>
        </w:rPr>
        <w:t xml:space="preserve"> Empirical Study of Energy and Monetary Channels</w:t>
      </w:r>
    </w:p>
    <w:p w:rsidR="00AF60FC" w:rsidRDefault="00AF60FC" w:rsidP="006C1F98">
      <w:pPr>
        <w:spacing w:after="0" w:line="240" w:lineRule="auto"/>
        <w:rPr>
          <w:rFonts w:ascii="Times New Roman" w:hAnsi="Times New Roman" w:cs="Times New Roman"/>
          <w:b/>
          <w:sz w:val="24"/>
          <w:lang w:val="en-US"/>
        </w:rPr>
      </w:pPr>
    </w:p>
    <w:p w:rsidR="00AF60FC" w:rsidRDefault="00E34A71" w:rsidP="00AF60FC">
      <w:pPr>
        <w:spacing w:after="0" w:line="240" w:lineRule="auto"/>
        <w:jc w:val="center"/>
        <w:rPr>
          <w:rFonts w:ascii="Times New Roman" w:hAnsi="Times New Roman" w:cs="Times New Roman"/>
          <w:b/>
          <w:lang w:val="en-US"/>
        </w:rPr>
      </w:pPr>
      <w:r>
        <w:rPr>
          <w:rFonts w:ascii="Times New Roman" w:hAnsi="Times New Roman" w:cs="Times New Roman"/>
          <w:b/>
          <w:lang w:val="en-US"/>
        </w:rPr>
        <w:t>Dmitry Vladimirovich</w:t>
      </w:r>
      <w:r w:rsidR="00AF60FC">
        <w:rPr>
          <w:rFonts w:ascii="Times New Roman" w:hAnsi="Times New Roman" w:cs="Times New Roman"/>
          <w:b/>
          <w:lang w:val="en-US"/>
        </w:rPr>
        <w:t xml:space="preserve"> Burakov</w:t>
      </w:r>
    </w:p>
    <w:p w:rsidR="00AF60F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Department of Monetary Relations &amp; Monetary Policy,</w:t>
      </w:r>
    </w:p>
    <w:p w:rsidR="00AF60F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Financial University under the Government of Russian Federation, Moscow</w:t>
      </w:r>
      <w:r w:rsidR="005B7F6C" w:rsidRPr="005B7F6C">
        <w:rPr>
          <w:rFonts w:ascii="Times New Roman" w:hAnsi="Times New Roman" w:cs="Times New Roman"/>
          <w:lang w:val="en-US"/>
        </w:rPr>
        <w:t>,</w:t>
      </w:r>
      <w:r>
        <w:rPr>
          <w:rFonts w:ascii="Times New Roman" w:hAnsi="Times New Roman" w:cs="Times New Roman"/>
          <w:lang w:val="en-US"/>
        </w:rPr>
        <w:t xml:space="preserve"> Russia.</w:t>
      </w:r>
    </w:p>
    <w:p w:rsidR="00AF60F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E-mail: </w:t>
      </w:r>
      <w:r w:rsidRPr="00AF60FC">
        <w:rPr>
          <w:rFonts w:ascii="Times New Roman" w:hAnsi="Times New Roman" w:cs="Times New Roman"/>
          <w:lang w:val="en-US"/>
        </w:rPr>
        <w:t>dbur89@yandex.ru</w:t>
      </w:r>
    </w:p>
    <w:p w:rsidR="00AF60FC" w:rsidRDefault="00AF60FC" w:rsidP="00AF60FC">
      <w:pPr>
        <w:spacing w:after="0" w:line="240" w:lineRule="auto"/>
        <w:jc w:val="center"/>
        <w:rPr>
          <w:rFonts w:ascii="Times New Roman" w:hAnsi="Times New Roman" w:cs="Times New Roman"/>
          <w:lang w:val="en-US"/>
        </w:rPr>
      </w:pPr>
    </w:p>
    <w:p w:rsidR="00AF60FC" w:rsidRDefault="00AF60FC" w:rsidP="00AF60FC">
      <w:pPr>
        <w:spacing w:after="0" w:line="240" w:lineRule="auto"/>
        <w:jc w:val="both"/>
        <w:rPr>
          <w:rFonts w:ascii="Times New Roman" w:hAnsi="Times New Roman" w:cs="Times New Roman"/>
          <w:lang w:val="en-US"/>
        </w:rPr>
      </w:pPr>
    </w:p>
    <w:p w:rsidR="00E740FC" w:rsidRDefault="00AF60FC" w:rsidP="00E740FC">
      <w:pPr>
        <w:jc w:val="both"/>
        <w:rPr>
          <w:rFonts w:ascii="Times New Roman" w:eastAsia="Times New Roman" w:hAnsi="Times New Roman" w:cs="Times New Roman"/>
          <w:szCs w:val="24"/>
          <w:lang w:val="en-US" w:eastAsia="ru-RU"/>
        </w:rPr>
      </w:pPr>
      <w:r w:rsidRPr="00AF60FC">
        <w:rPr>
          <w:rFonts w:ascii="Times New Roman" w:hAnsi="Times New Roman" w:cs="Times New Roman"/>
          <w:b/>
          <w:lang w:val="en-US"/>
        </w:rPr>
        <w:t xml:space="preserve">ABSTRACT: </w:t>
      </w:r>
      <w:r w:rsidR="006C1F98" w:rsidRPr="006C1F98">
        <w:rPr>
          <w:rFonts w:ascii="Times New Roman" w:eastAsia="Times New Roman" w:hAnsi="Times New Roman" w:cs="Times New Roman"/>
          <w:szCs w:val="24"/>
          <w:lang w:val="en-US" w:eastAsia="ru-RU"/>
        </w:rPr>
        <w:t xml:space="preserve">In this paper, we investigate long and short-term direct and indirect impact of changes in oil prices (including shocks to exchange rate) and bank lending policy (interest rate channel) on prices of six groups of agricultural products in Russia (buckwheat, potatoes, oat, wheat, rye, </w:t>
      </w:r>
      <w:proofErr w:type="gramStart"/>
      <w:r w:rsidR="006C1F98" w:rsidRPr="006C1F98">
        <w:rPr>
          <w:rFonts w:ascii="Times New Roman" w:eastAsia="Times New Roman" w:hAnsi="Times New Roman" w:cs="Times New Roman"/>
          <w:szCs w:val="24"/>
          <w:lang w:val="en-US" w:eastAsia="ru-RU"/>
        </w:rPr>
        <w:t>barley</w:t>
      </w:r>
      <w:proofErr w:type="gramEnd"/>
      <w:r w:rsidR="006C1F98" w:rsidRPr="006C1F98">
        <w:rPr>
          <w:rFonts w:ascii="Times New Roman" w:eastAsia="Times New Roman" w:hAnsi="Times New Roman" w:cs="Times New Roman"/>
          <w:szCs w:val="24"/>
          <w:lang w:val="en-US" w:eastAsia="ru-RU"/>
        </w:rPr>
        <w:t xml:space="preserve">). In this paper, Granger causality approach </w:t>
      </w:r>
      <w:proofErr w:type="gramStart"/>
      <w:r w:rsidR="006C1F98" w:rsidRPr="006C1F98">
        <w:rPr>
          <w:rFonts w:ascii="Times New Roman" w:eastAsia="Times New Roman" w:hAnsi="Times New Roman" w:cs="Times New Roman"/>
          <w:szCs w:val="24"/>
          <w:lang w:val="en-US" w:eastAsia="ru-RU"/>
        </w:rPr>
        <w:t>is applied</w:t>
      </w:r>
      <w:proofErr w:type="gramEnd"/>
      <w:r w:rsidR="006C1F98" w:rsidRPr="006C1F98">
        <w:rPr>
          <w:rFonts w:ascii="Times New Roman" w:eastAsia="Times New Roman" w:hAnsi="Times New Roman" w:cs="Times New Roman"/>
          <w:szCs w:val="24"/>
          <w:lang w:val="en-US" w:eastAsia="ru-RU"/>
        </w:rPr>
        <w:t xml:space="preserve"> to test long-run interlinkages with monthly data from January 1999 to October 2015. For testing the response of agricultural prices to sudden shocks in oil prices, exchange rate and interest rates for agricultural loans in the short run, we use impulse-response techniques. The results of </w:t>
      </w:r>
      <w:proofErr w:type="gramStart"/>
      <w:r w:rsidR="006C1F98" w:rsidRPr="006C1F98">
        <w:rPr>
          <w:rFonts w:ascii="Times New Roman" w:eastAsia="Times New Roman" w:hAnsi="Times New Roman" w:cs="Times New Roman"/>
          <w:szCs w:val="24"/>
          <w:lang w:val="en-US" w:eastAsia="ru-RU"/>
        </w:rPr>
        <w:t>impulse response analysis show</w:t>
      </w:r>
      <w:proofErr w:type="gramEnd"/>
      <w:r w:rsidR="006C1F98" w:rsidRPr="006C1F98">
        <w:rPr>
          <w:rFonts w:ascii="Times New Roman" w:eastAsia="Times New Roman" w:hAnsi="Times New Roman" w:cs="Times New Roman"/>
          <w:szCs w:val="24"/>
          <w:lang w:val="en-US" w:eastAsia="ru-RU"/>
        </w:rPr>
        <w:t xml:space="preserve"> that agricultural prices are not particularly sensitive to changes in oil prices, exchange rate of Russian ruble and banks’ interest rates in short run, except for imported and not subsidized commodities. In the </w:t>
      </w:r>
      <w:proofErr w:type="gramStart"/>
      <w:r w:rsidR="006C1F98" w:rsidRPr="006C1F98">
        <w:rPr>
          <w:rFonts w:ascii="Times New Roman" w:eastAsia="Times New Roman" w:hAnsi="Times New Roman" w:cs="Times New Roman"/>
          <w:szCs w:val="24"/>
          <w:lang w:val="en-US" w:eastAsia="ru-RU"/>
        </w:rPr>
        <w:t>long run</w:t>
      </w:r>
      <w:proofErr w:type="gramEnd"/>
      <w:r w:rsidR="006C1F98" w:rsidRPr="006C1F98">
        <w:rPr>
          <w:rFonts w:ascii="Times New Roman" w:eastAsia="Times New Roman" w:hAnsi="Times New Roman" w:cs="Times New Roman"/>
          <w:szCs w:val="24"/>
          <w:lang w:val="en-US" w:eastAsia="ru-RU"/>
        </w:rPr>
        <w:t>, Granger causal relationship test shows same results.</w:t>
      </w:r>
    </w:p>
    <w:p w:rsidR="00D523D8" w:rsidRDefault="00D523D8" w:rsidP="00E740FC">
      <w:pPr>
        <w:jc w:val="both"/>
        <w:rPr>
          <w:rFonts w:ascii="Times New Roman" w:eastAsia="Times New Roman" w:hAnsi="Times New Roman" w:cs="Times New Roman"/>
          <w:szCs w:val="24"/>
          <w:lang w:val="en-US" w:eastAsia="ru-RU"/>
        </w:rPr>
      </w:pPr>
      <w:r w:rsidRPr="00D523D8">
        <w:rPr>
          <w:rFonts w:ascii="Times New Roman" w:eastAsia="Times New Roman" w:hAnsi="Times New Roman" w:cs="Times New Roman"/>
          <w:b/>
          <w:szCs w:val="24"/>
          <w:lang w:val="en-US" w:eastAsia="ru-RU"/>
        </w:rPr>
        <w:t>Keywords:</w:t>
      </w:r>
      <w:r>
        <w:rPr>
          <w:rFonts w:ascii="Times New Roman" w:eastAsia="Times New Roman" w:hAnsi="Times New Roman" w:cs="Times New Roman"/>
          <w:szCs w:val="24"/>
          <w:lang w:val="en-US" w:eastAsia="ru-RU"/>
        </w:rPr>
        <w:t xml:space="preserve"> </w:t>
      </w:r>
      <w:r w:rsidR="006C1F98" w:rsidRPr="006C1F98">
        <w:rPr>
          <w:rFonts w:ascii="Times New Roman" w:eastAsia="Times New Roman" w:hAnsi="Times New Roman" w:cs="Times New Roman"/>
          <w:szCs w:val="24"/>
          <w:lang w:val="en-US" w:eastAsia="ru-RU"/>
        </w:rPr>
        <w:t>agricultural commodity, world oil prices, exchange rate, interest rate, Granger causality test, impulse response analysis.</w:t>
      </w:r>
    </w:p>
    <w:p w:rsidR="00D523D8" w:rsidRDefault="00D523D8" w:rsidP="00E740FC">
      <w:pPr>
        <w:jc w:val="both"/>
        <w:rPr>
          <w:rFonts w:ascii="Times New Roman" w:eastAsia="Times New Roman" w:hAnsi="Times New Roman" w:cs="Times New Roman"/>
          <w:szCs w:val="24"/>
          <w:lang w:val="en-US" w:eastAsia="ru-RU"/>
        </w:rPr>
      </w:pPr>
      <w:r w:rsidRPr="00D523D8">
        <w:rPr>
          <w:rFonts w:ascii="Times New Roman" w:eastAsia="Times New Roman" w:hAnsi="Times New Roman" w:cs="Times New Roman"/>
          <w:b/>
          <w:szCs w:val="24"/>
          <w:lang w:val="en-US" w:eastAsia="ru-RU"/>
        </w:rPr>
        <w:t>JEL Classifications:</w:t>
      </w:r>
      <w:r>
        <w:rPr>
          <w:rFonts w:ascii="Times New Roman" w:eastAsia="Times New Roman" w:hAnsi="Times New Roman" w:cs="Times New Roman"/>
          <w:b/>
          <w:szCs w:val="24"/>
          <w:lang w:val="en-US" w:eastAsia="ru-RU"/>
        </w:rPr>
        <w:t xml:space="preserve"> </w:t>
      </w:r>
      <w:r w:rsidR="006C1F98">
        <w:rPr>
          <w:rFonts w:ascii="Times New Roman" w:eastAsia="Times New Roman" w:hAnsi="Times New Roman" w:cs="Times New Roman"/>
          <w:szCs w:val="24"/>
          <w:lang w:val="en-US" w:eastAsia="ru-RU"/>
        </w:rPr>
        <w:t>E43; F31</w:t>
      </w:r>
      <w:bookmarkStart w:id="0" w:name="_GoBack"/>
      <w:bookmarkEnd w:id="0"/>
      <w:r w:rsidR="006C1F98">
        <w:rPr>
          <w:rFonts w:ascii="Times New Roman" w:eastAsia="Times New Roman" w:hAnsi="Times New Roman" w:cs="Times New Roman"/>
          <w:szCs w:val="24"/>
          <w:lang w:val="en-US" w:eastAsia="ru-RU"/>
        </w:rPr>
        <w:t>; O13; Q41</w:t>
      </w:r>
      <w:r w:rsidR="007931EB">
        <w:rPr>
          <w:rFonts w:ascii="Times New Roman" w:eastAsia="Times New Roman" w:hAnsi="Times New Roman" w:cs="Times New Roman"/>
          <w:szCs w:val="24"/>
          <w:lang w:val="en-US" w:eastAsia="ru-RU"/>
        </w:rPr>
        <w:t>.</w:t>
      </w:r>
    </w:p>
    <w:sectPr w:rsidR="00D523D8" w:rsidSect="00C4139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D0617"/>
    <w:multiLevelType w:val="hybridMultilevel"/>
    <w:tmpl w:val="13F60E52"/>
    <w:lvl w:ilvl="0" w:tplc="A8F09BD8">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45C92"/>
    <w:multiLevelType w:val="hybridMultilevel"/>
    <w:tmpl w:val="4CFA9C4A"/>
    <w:lvl w:ilvl="0" w:tplc="FB3496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3A7774"/>
    <w:multiLevelType w:val="hybridMultilevel"/>
    <w:tmpl w:val="0D108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F54923"/>
    <w:multiLevelType w:val="hybridMultilevel"/>
    <w:tmpl w:val="21A2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DC41F9"/>
    <w:multiLevelType w:val="hybridMultilevel"/>
    <w:tmpl w:val="C2AA7552"/>
    <w:lvl w:ilvl="0" w:tplc="B088D910">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984"/>
    <w:rsid w:val="000071E7"/>
    <w:rsid w:val="0001310E"/>
    <w:rsid w:val="000262CC"/>
    <w:rsid w:val="0005582C"/>
    <w:rsid w:val="000F688A"/>
    <w:rsid w:val="001133D7"/>
    <w:rsid w:val="00122119"/>
    <w:rsid w:val="00175E88"/>
    <w:rsid w:val="00191E7B"/>
    <w:rsid w:val="001A722E"/>
    <w:rsid w:val="00206DC8"/>
    <w:rsid w:val="00230937"/>
    <w:rsid w:val="00231928"/>
    <w:rsid w:val="002415A9"/>
    <w:rsid w:val="00250EE0"/>
    <w:rsid w:val="00250F78"/>
    <w:rsid w:val="00285521"/>
    <w:rsid w:val="002A168D"/>
    <w:rsid w:val="002A2DE0"/>
    <w:rsid w:val="002B11F2"/>
    <w:rsid w:val="002F0360"/>
    <w:rsid w:val="00357D1D"/>
    <w:rsid w:val="003779BA"/>
    <w:rsid w:val="003E7D95"/>
    <w:rsid w:val="00400B33"/>
    <w:rsid w:val="0042466C"/>
    <w:rsid w:val="00426078"/>
    <w:rsid w:val="004337B2"/>
    <w:rsid w:val="00501883"/>
    <w:rsid w:val="0052377F"/>
    <w:rsid w:val="005B7F6C"/>
    <w:rsid w:val="005D6342"/>
    <w:rsid w:val="0060490F"/>
    <w:rsid w:val="00616B1D"/>
    <w:rsid w:val="006C1F98"/>
    <w:rsid w:val="00715BA7"/>
    <w:rsid w:val="00745F47"/>
    <w:rsid w:val="00772984"/>
    <w:rsid w:val="00772C4F"/>
    <w:rsid w:val="00774D0E"/>
    <w:rsid w:val="00783636"/>
    <w:rsid w:val="007931EB"/>
    <w:rsid w:val="007A3131"/>
    <w:rsid w:val="007F1DCF"/>
    <w:rsid w:val="007F782B"/>
    <w:rsid w:val="008305B9"/>
    <w:rsid w:val="008C5960"/>
    <w:rsid w:val="008D7A1A"/>
    <w:rsid w:val="00900D2E"/>
    <w:rsid w:val="00911C13"/>
    <w:rsid w:val="00935007"/>
    <w:rsid w:val="0094174A"/>
    <w:rsid w:val="009466DA"/>
    <w:rsid w:val="0099355C"/>
    <w:rsid w:val="009B4AC8"/>
    <w:rsid w:val="00A50A86"/>
    <w:rsid w:val="00AF253E"/>
    <w:rsid w:val="00AF60FC"/>
    <w:rsid w:val="00B22BF1"/>
    <w:rsid w:val="00B40D50"/>
    <w:rsid w:val="00B453C6"/>
    <w:rsid w:val="00BD0A53"/>
    <w:rsid w:val="00BD34C8"/>
    <w:rsid w:val="00BD7CAA"/>
    <w:rsid w:val="00BD7E57"/>
    <w:rsid w:val="00C12E8C"/>
    <w:rsid w:val="00C172F6"/>
    <w:rsid w:val="00C24317"/>
    <w:rsid w:val="00C41399"/>
    <w:rsid w:val="00C531BC"/>
    <w:rsid w:val="00C90DE8"/>
    <w:rsid w:val="00CA5662"/>
    <w:rsid w:val="00CC31E2"/>
    <w:rsid w:val="00CC47F2"/>
    <w:rsid w:val="00CE0955"/>
    <w:rsid w:val="00CF7EB9"/>
    <w:rsid w:val="00D026F9"/>
    <w:rsid w:val="00D05BED"/>
    <w:rsid w:val="00D20F82"/>
    <w:rsid w:val="00D24272"/>
    <w:rsid w:val="00D523D8"/>
    <w:rsid w:val="00E1569A"/>
    <w:rsid w:val="00E1761D"/>
    <w:rsid w:val="00E34A71"/>
    <w:rsid w:val="00E72922"/>
    <w:rsid w:val="00E7366D"/>
    <w:rsid w:val="00E740FC"/>
    <w:rsid w:val="00EA4E64"/>
    <w:rsid w:val="00EC7FB8"/>
    <w:rsid w:val="00F00BCA"/>
    <w:rsid w:val="00F95BCC"/>
    <w:rsid w:val="00FC6AB1"/>
    <w:rsid w:val="00FD0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8511E-D438-4FE4-9B59-B111B885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D08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12E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A31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60FC"/>
    <w:rPr>
      <w:color w:val="0563C1" w:themeColor="hyperlink"/>
      <w:u w:val="single"/>
    </w:rPr>
  </w:style>
  <w:style w:type="paragraph" w:styleId="a4">
    <w:name w:val="List Paragraph"/>
    <w:basedOn w:val="a"/>
    <w:uiPriority w:val="34"/>
    <w:qFormat/>
    <w:rsid w:val="00191E7B"/>
    <w:pPr>
      <w:ind w:left="720"/>
      <w:contextualSpacing/>
    </w:pPr>
  </w:style>
  <w:style w:type="character" w:styleId="a5">
    <w:name w:val="Strong"/>
    <w:basedOn w:val="a0"/>
    <w:uiPriority w:val="22"/>
    <w:qFormat/>
    <w:rsid w:val="00FD08EE"/>
    <w:rPr>
      <w:b/>
      <w:bCs/>
    </w:rPr>
  </w:style>
  <w:style w:type="character" w:styleId="a6">
    <w:name w:val="Emphasis"/>
    <w:basedOn w:val="a0"/>
    <w:uiPriority w:val="20"/>
    <w:qFormat/>
    <w:rsid w:val="00FD08EE"/>
    <w:rPr>
      <w:i/>
      <w:iCs/>
    </w:rPr>
  </w:style>
  <w:style w:type="character" w:customStyle="1" w:styleId="10">
    <w:name w:val="Заголовок 1 Знак"/>
    <w:basedOn w:val="a0"/>
    <w:link w:val="1"/>
    <w:uiPriority w:val="9"/>
    <w:rsid w:val="00FD08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12E8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7A3131"/>
    <w:rPr>
      <w:rFonts w:asciiTheme="majorHAnsi" w:eastAsiaTheme="majorEastAsia" w:hAnsiTheme="majorHAnsi" w:cstheme="majorBidi"/>
      <w:color w:val="1F4D78" w:themeColor="accent1" w:themeShade="7F"/>
      <w:sz w:val="24"/>
      <w:szCs w:val="24"/>
    </w:rPr>
  </w:style>
  <w:style w:type="paragraph" w:styleId="a7">
    <w:name w:val="Body Text"/>
    <w:basedOn w:val="a"/>
    <w:link w:val="a8"/>
    <w:semiHidden/>
    <w:rsid w:val="00F00BCA"/>
    <w:pPr>
      <w:spacing w:after="0" w:line="480" w:lineRule="auto"/>
      <w:jc w:val="both"/>
    </w:pPr>
    <w:rPr>
      <w:rFonts w:ascii="Times New Roman" w:eastAsia="Times New Roman" w:hAnsi="Times New Roman" w:cs="Times New Roman"/>
      <w:sz w:val="24"/>
      <w:szCs w:val="20"/>
      <w:lang w:val="en-US" w:eastAsia="sv-SE"/>
    </w:rPr>
  </w:style>
  <w:style w:type="character" w:customStyle="1" w:styleId="a8">
    <w:name w:val="Основной текст Знак"/>
    <w:basedOn w:val="a0"/>
    <w:link w:val="a7"/>
    <w:semiHidden/>
    <w:rsid w:val="00F00BCA"/>
    <w:rPr>
      <w:rFonts w:ascii="Times New Roman" w:eastAsia="Times New Roman" w:hAnsi="Times New Roman" w:cs="Times New Roman"/>
      <w:sz w:val="24"/>
      <w:szCs w:val="20"/>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3832">
      <w:bodyDiv w:val="1"/>
      <w:marLeft w:val="0"/>
      <w:marRight w:val="0"/>
      <w:marTop w:val="0"/>
      <w:marBottom w:val="0"/>
      <w:divBdr>
        <w:top w:val="none" w:sz="0" w:space="0" w:color="auto"/>
        <w:left w:val="none" w:sz="0" w:space="0" w:color="auto"/>
        <w:bottom w:val="none" w:sz="0" w:space="0" w:color="auto"/>
        <w:right w:val="none" w:sz="0" w:space="0" w:color="auto"/>
      </w:divBdr>
      <w:divsChild>
        <w:div w:id="1407260697">
          <w:marLeft w:val="0"/>
          <w:marRight w:val="0"/>
          <w:marTop w:val="0"/>
          <w:marBottom w:val="0"/>
          <w:divBdr>
            <w:top w:val="none" w:sz="0" w:space="0" w:color="auto"/>
            <w:left w:val="none" w:sz="0" w:space="0" w:color="auto"/>
            <w:bottom w:val="none" w:sz="0" w:space="0" w:color="auto"/>
            <w:right w:val="none" w:sz="0" w:space="0" w:color="auto"/>
          </w:divBdr>
        </w:div>
      </w:divsChild>
    </w:div>
    <w:div w:id="161092355">
      <w:bodyDiv w:val="1"/>
      <w:marLeft w:val="0"/>
      <w:marRight w:val="0"/>
      <w:marTop w:val="0"/>
      <w:marBottom w:val="0"/>
      <w:divBdr>
        <w:top w:val="none" w:sz="0" w:space="0" w:color="auto"/>
        <w:left w:val="none" w:sz="0" w:space="0" w:color="auto"/>
        <w:bottom w:val="none" w:sz="0" w:space="0" w:color="auto"/>
        <w:right w:val="none" w:sz="0" w:space="0" w:color="auto"/>
      </w:divBdr>
      <w:divsChild>
        <w:div w:id="1093237314">
          <w:marLeft w:val="0"/>
          <w:marRight w:val="0"/>
          <w:marTop w:val="0"/>
          <w:marBottom w:val="0"/>
          <w:divBdr>
            <w:top w:val="none" w:sz="0" w:space="0" w:color="auto"/>
            <w:left w:val="none" w:sz="0" w:space="0" w:color="auto"/>
            <w:bottom w:val="none" w:sz="0" w:space="0" w:color="auto"/>
            <w:right w:val="none" w:sz="0" w:space="0" w:color="auto"/>
          </w:divBdr>
        </w:div>
        <w:div w:id="1734157662">
          <w:marLeft w:val="0"/>
          <w:marRight w:val="0"/>
          <w:marTop w:val="0"/>
          <w:marBottom w:val="0"/>
          <w:divBdr>
            <w:top w:val="none" w:sz="0" w:space="0" w:color="auto"/>
            <w:left w:val="none" w:sz="0" w:space="0" w:color="auto"/>
            <w:bottom w:val="none" w:sz="0" w:space="0" w:color="auto"/>
            <w:right w:val="none" w:sz="0" w:space="0" w:color="auto"/>
          </w:divBdr>
        </w:div>
      </w:divsChild>
    </w:div>
    <w:div w:id="193931733">
      <w:bodyDiv w:val="1"/>
      <w:marLeft w:val="0"/>
      <w:marRight w:val="0"/>
      <w:marTop w:val="0"/>
      <w:marBottom w:val="0"/>
      <w:divBdr>
        <w:top w:val="none" w:sz="0" w:space="0" w:color="auto"/>
        <w:left w:val="none" w:sz="0" w:space="0" w:color="auto"/>
        <w:bottom w:val="none" w:sz="0" w:space="0" w:color="auto"/>
        <w:right w:val="none" w:sz="0" w:space="0" w:color="auto"/>
      </w:divBdr>
      <w:divsChild>
        <w:div w:id="130637721">
          <w:marLeft w:val="0"/>
          <w:marRight w:val="0"/>
          <w:marTop w:val="0"/>
          <w:marBottom w:val="0"/>
          <w:divBdr>
            <w:top w:val="none" w:sz="0" w:space="0" w:color="auto"/>
            <w:left w:val="none" w:sz="0" w:space="0" w:color="auto"/>
            <w:bottom w:val="none" w:sz="0" w:space="0" w:color="auto"/>
            <w:right w:val="none" w:sz="0" w:space="0" w:color="auto"/>
          </w:divBdr>
        </w:div>
      </w:divsChild>
    </w:div>
    <w:div w:id="201527362">
      <w:bodyDiv w:val="1"/>
      <w:marLeft w:val="0"/>
      <w:marRight w:val="0"/>
      <w:marTop w:val="0"/>
      <w:marBottom w:val="0"/>
      <w:divBdr>
        <w:top w:val="none" w:sz="0" w:space="0" w:color="auto"/>
        <w:left w:val="none" w:sz="0" w:space="0" w:color="auto"/>
        <w:bottom w:val="none" w:sz="0" w:space="0" w:color="auto"/>
        <w:right w:val="none" w:sz="0" w:space="0" w:color="auto"/>
      </w:divBdr>
    </w:div>
    <w:div w:id="251357310">
      <w:bodyDiv w:val="1"/>
      <w:marLeft w:val="0"/>
      <w:marRight w:val="0"/>
      <w:marTop w:val="0"/>
      <w:marBottom w:val="0"/>
      <w:divBdr>
        <w:top w:val="none" w:sz="0" w:space="0" w:color="auto"/>
        <w:left w:val="none" w:sz="0" w:space="0" w:color="auto"/>
        <w:bottom w:val="none" w:sz="0" w:space="0" w:color="auto"/>
        <w:right w:val="none" w:sz="0" w:space="0" w:color="auto"/>
      </w:divBdr>
      <w:divsChild>
        <w:div w:id="10494255">
          <w:marLeft w:val="0"/>
          <w:marRight w:val="0"/>
          <w:marTop w:val="0"/>
          <w:marBottom w:val="0"/>
          <w:divBdr>
            <w:top w:val="none" w:sz="0" w:space="0" w:color="auto"/>
            <w:left w:val="none" w:sz="0" w:space="0" w:color="auto"/>
            <w:bottom w:val="none" w:sz="0" w:space="0" w:color="auto"/>
            <w:right w:val="none" w:sz="0" w:space="0" w:color="auto"/>
          </w:divBdr>
        </w:div>
      </w:divsChild>
    </w:div>
    <w:div w:id="385377995">
      <w:bodyDiv w:val="1"/>
      <w:marLeft w:val="0"/>
      <w:marRight w:val="0"/>
      <w:marTop w:val="0"/>
      <w:marBottom w:val="0"/>
      <w:divBdr>
        <w:top w:val="none" w:sz="0" w:space="0" w:color="auto"/>
        <w:left w:val="none" w:sz="0" w:space="0" w:color="auto"/>
        <w:bottom w:val="none" w:sz="0" w:space="0" w:color="auto"/>
        <w:right w:val="none" w:sz="0" w:space="0" w:color="auto"/>
      </w:divBdr>
    </w:div>
    <w:div w:id="460727536">
      <w:bodyDiv w:val="1"/>
      <w:marLeft w:val="0"/>
      <w:marRight w:val="0"/>
      <w:marTop w:val="0"/>
      <w:marBottom w:val="0"/>
      <w:divBdr>
        <w:top w:val="none" w:sz="0" w:space="0" w:color="auto"/>
        <w:left w:val="none" w:sz="0" w:space="0" w:color="auto"/>
        <w:bottom w:val="none" w:sz="0" w:space="0" w:color="auto"/>
        <w:right w:val="none" w:sz="0" w:space="0" w:color="auto"/>
      </w:divBdr>
      <w:divsChild>
        <w:div w:id="1698121213">
          <w:marLeft w:val="0"/>
          <w:marRight w:val="0"/>
          <w:marTop w:val="0"/>
          <w:marBottom w:val="0"/>
          <w:divBdr>
            <w:top w:val="none" w:sz="0" w:space="0" w:color="auto"/>
            <w:left w:val="none" w:sz="0" w:space="0" w:color="auto"/>
            <w:bottom w:val="none" w:sz="0" w:space="0" w:color="auto"/>
            <w:right w:val="none" w:sz="0" w:space="0" w:color="auto"/>
          </w:divBdr>
        </w:div>
      </w:divsChild>
    </w:div>
    <w:div w:id="533154970">
      <w:bodyDiv w:val="1"/>
      <w:marLeft w:val="0"/>
      <w:marRight w:val="0"/>
      <w:marTop w:val="0"/>
      <w:marBottom w:val="0"/>
      <w:divBdr>
        <w:top w:val="none" w:sz="0" w:space="0" w:color="auto"/>
        <w:left w:val="none" w:sz="0" w:space="0" w:color="auto"/>
        <w:bottom w:val="none" w:sz="0" w:space="0" w:color="auto"/>
        <w:right w:val="none" w:sz="0" w:space="0" w:color="auto"/>
      </w:divBdr>
      <w:divsChild>
        <w:div w:id="886838580">
          <w:marLeft w:val="0"/>
          <w:marRight w:val="0"/>
          <w:marTop w:val="0"/>
          <w:marBottom w:val="0"/>
          <w:divBdr>
            <w:top w:val="none" w:sz="0" w:space="0" w:color="auto"/>
            <w:left w:val="none" w:sz="0" w:space="0" w:color="auto"/>
            <w:bottom w:val="none" w:sz="0" w:space="0" w:color="auto"/>
            <w:right w:val="none" w:sz="0" w:space="0" w:color="auto"/>
          </w:divBdr>
        </w:div>
        <w:div w:id="2129466607">
          <w:marLeft w:val="0"/>
          <w:marRight w:val="0"/>
          <w:marTop w:val="0"/>
          <w:marBottom w:val="0"/>
          <w:divBdr>
            <w:top w:val="none" w:sz="0" w:space="0" w:color="auto"/>
            <w:left w:val="none" w:sz="0" w:space="0" w:color="auto"/>
            <w:bottom w:val="none" w:sz="0" w:space="0" w:color="auto"/>
            <w:right w:val="none" w:sz="0" w:space="0" w:color="auto"/>
          </w:divBdr>
        </w:div>
      </w:divsChild>
    </w:div>
    <w:div w:id="645084544">
      <w:bodyDiv w:val="1"/>
      <w:marLeft w:val="0"/>
      <w:marRight w:val="0"/>
      <w:marTop w:val="0"/>
      <w:marBottom w:val="0"/>
      <w:divBdr>
        <w:top w:val="none" w:sz="0" w:space="0" w:color="auto"/>
        <w:left w:val="none" w:sz="0" w:space="0" w:color="auto"/>
        <w:bottom w:val="none" w:sz="0" w:space="0" w:color="auto"/>
        <w:right w:val="none" w:sz="0" w:space="0" w:color="auto"/>
      </w:divBdr>
    </w:div>
    <w:div w:id="665550539">
      <w:bodyDiv w:val="1"/>
      <w:marLeft w:val="0"/>
      <w:marRight w:val="0"/>
      <w:marTop w:val="0"/>
      <w:marBottom w:val="0"/>
      <w:divBdr>
        <w:top w:val="none" w:sz="0" w:space="0" w:color="auto"/>
        <w:left w:val="none" w:sz="0" w:space="0" w:color="auto"/>
        <w:bottom w:val="none" w:sz="0" w:space="0" w:color="auto"/>
        <w:right w:val="none" w:sz="0" w:space="0" w:color="auto"/>
      </w:divBdr>
      <w:divsChild>
        <w:div w:id="943926990">
          <w:marLeft w:val="0"/>
          <w:marRight w:val="0"/>
          <w:marTop w:val="0"/>
          <w:marBottom w:val="0"/>
          <w:divBdr>
            <w:top w:val="none" w:sz="0" w:space="0" w:color="auto"/>
            <w:left w:val="none" w:sz="0" w:space="0" w:color="auto"/>
            <w:bottom w:val="none" w:sz="0" w:space="0" w:color="auto"/>
            <w:right w:val="none" w:sz="0" w:space="0" w:color="auto"/>
          </w:divBdr>
        </w:div>
      </w:divsChild>
    </w:div>
    <w:div w:id="852383075">
      <w:bodyDiv w:val="1"/>
      <w:marLeft w:val="0"/>
      <w:marRight w:val="0"/>
      <w:marTop w:val="0"/>
      <w:marBottom w:val="0"/>
      <w:divBdr>
        <w:top w:val="none" w:sz="0" w:space="0" w:color="auto"/>
        <w:left w:val="none" w:sz="0" w:space="0" w:color="auto"/>
        <w:bottom w:val="none" w:sz="0" w:space="0" w:color="auto"/>
        <w:right w:val="none" w:sz="0" w:space="0" w:color="auto"/>
      </w:divBdr>
      <w:divsChild>
        <w:div w:id="709721872">
          <w:marLeft w:val="0"/>
          <w:marRight w:val="0"/>
          <w:marTop w:val="0"/>
          <w:marBottom w:val="0"/>
          <w:divBdr>
            <w:top w:val="none" w:sz="0" w:space="0" w:color="auto"/>
            <w:left w:val="none" w:sz="0" w:space="0" w:color="auto"/>
            <w:bottom w:val="none" w:sz="0" w:space="0" w:color="auto"/>
            <w:right w:val="none" w:sz="0" w:space="0" w:color="auto"/>
          </w:divBdr>
        </w:div>
      </w:divsChild>
    </w:div>
    <w:div w:id="977302715">
      <w:bodyDiv w:val="1"/>
      <w:marLeft w:val="0"/>
      <w:marRight w:val="0"/>
      <w:marTop w:val="0"/>
      <w:marBottom w:val="0"/>
      <w:divBdr>
        <w:top w:val="none" w:sz="0" w:space="0" w:color="auto"/>
        <w:left w:val="none" w:sz="0" w:space="0" w:color="auto"/>
        <w:bottom w:val="none" w:sz="0" w:space="0" w:color="auto"/>
        <w:right w:val="none" w:sz="0" w:space="0" w:color="auto"/>
      </w:divBdr>
      <w:divsChild>
        <w:div w:id="467556216">
          <w:marLeft w:val="0"/>
          <w:marRight w:val="0"/>
          <w:marTop w:val="0"/>
          <w:marBottom w:val="0"/>
          <w:divBdr>
            <w:top w:val="none" w:sz="0" w:space="0" w:color="auto"/>
            <w:left w:val="none" w:sz="0" w:space="0" w:color="auto"/>
            <w:bottom w:val="none" w:sz="0" w:space="0" w:color="auto"/>
            <w:right w:val="none" w:sz="0" w:space="0" w:color="auto"/>
          </w:divBdr>
        </w:div>
      </w:divsChild>
    </w:div>
    <w:div w:id="997609623">
      <w:bodyDiv w:val="1"/>
      <w:marLeft w:val="0"/>
      <w:marRight w:val="0"/>
      <w:marTop w:val="0"/>
      <w:marBottom w:val="0"/>
      <w:divBdr>
        <w:top w:val="none" w:sz="0" w:space="0" w:color="auto"/>
        <w:left w:val="none" w:sz="0" w:space="0" w:color="auto"/>
        <w:bottom w:val="none" w:sz="0" w:space="0" w:color="auto"/>
        <w:right w:val="none" w:sz="0" w:space="0" w:color="auto"/>
      </w:divBdr>
      <w:divsChild>
        <w:div w:id="1322737996">
          <w:marLeft w:val="0"/>
          <w:marRight w:val="0"/>
          <w:marTop w:val="0"/>
          <w:marBottom w:val="0"/>
          <w:divBdr>
            <w:top w:val="none" w:sz="0" w:space="0" w:color="auto"/>
            <w:left w:val="none" w:sz="0" w:space="0" w:color="auto"/>
            <w:bottom w:val="none" w:sz="0" w:space="0" w:color="auto"/>
            <w:right w:val="none" w:sz="0" w:space="0" w:color="auto"/>
          </w:divBdr>
        </w:div>
      </w:divsChild>
    </w:div>
    <w:div w:id="1069765669">
      <w:bodyDiv w:val="1"/>
      <w:marLeft w:val="0"/>
      <w:marRight w:val="0"/>
      <w:marTop w:val="0"/>
      <w:marBottom w:val="0"/>
      <w:divBdr>
        <w:top w:val="none" w:sz="0" w:space="0" w:color="auto"/>
        <w:left w:val="none" w:sz="0" w:space="0" w:color="auto"/>
        <w:bottom w:val="none" w:sz="0" w:space="0" w:color="auto"/>
        <w:right w:val="none" w:sz="0" w:space="0" w:color="auto"/>
      </w:divBdr>
      <w:divsChild>
        <w:div w:id="301034672">
          <w:marLeft w:val="0"/>
          <w:marRight w:val="0"/>
          <w:marTop w:val="0"/>
          <w:marBottom w:val="0"/>
          <w:divBdr>
            <w:top w:val="none" w:sz="0" w:space="0" w:color="auto"/>
            <w:left w:val="none" w:sz="0" w:space="0" w:color="auto"/>
            <w:bottom w:val="none" w:sz="0" w:space="0" w:color="auto"/>
            <w:right w:val="none" w:sz="0" w:space="0" w:color="auto"/>
          </w:divBdr>
        </w:div>
      </w:divsChild>
    </w:div>
    <w:div w:id="1233273264">
      <w:bodyDiv w:val="1"/>
      <w:marLeft w:val="0"/>
      <w:marRight w:val="0"/>
      <w:marTop w:val="0"/>
      <w:marBottom w:val="0"/>
      <w:divBdr>
        <w:top w:val="none" w:sz="0" w:space="0" w:color="auto"/>
        <w:left w:val="none" w:sz="0" w:space="0" w:color="auto"/>
        <w:bottom w:val="none" w:sz="0" w:space="0" w:color="auto"/>
        <w:right w:val="none" w:sz="0" w:space="0" w:color="auto"/>
      </w:divBdr>
    </w:div>
    <w:div w:id="1241212455">
      <w:bodyDiv w:val="1"/>
      <w:marLeft w:val="0"/>
      <w:marRight w:val="0"/>
      <w:marTop w:val="0"/>
      <w:marBottom w:val="0"/>
      <w:divBdr>
        <w:top w:val="none" w:sz="0" w:space="0" w:color="auto"/>
        <w:left w:val="none" w:sz="0" w:space="0" w:color="auto"/>
        <w:bottom w:val="none" w:sz="0" w:space="0" w:color="auto"/>
        <w:right w:val="none" w:sz="0" w:space="0" w:color="auto"/>
      </w:divBdr>
      <w:divsChild>
        <w:div w:id="1120152374">
          <w:marLeft w:val="0"/>
          <w:marRight w:val="0"/>
          <w:marTop w:val="0"/>
          <w:marBottom w:val="0"/>
          <w:divBdr>
            <w:top w:val="none" w:sz="0" w:space="0" w:color="auto"/>
            <w:left w:val="none" w:sz="0" w:space="0" w:color="auto"/>
            <w:bottom w:val="none" w:sz="0" w:space="0" w:color="auto"/>
            <w:right w:val="none" w:sz="0" w:space="0" w:color="auto"/>
          </w:divBdr>
        </w:div>
        <w:div w:id="1048993488">
          <w:marLeft w:val="0"/>
          <w:marRight w:val="0"/>
          <w:marTop w:val="0"/>
          <w:marBottom w:val="0"/>
          <w:divBdr>
            <w:top w:val="none" w:sz="0" w:space="0" w:color="auto"/>
            <w:left w:val="none" w:sz="0" w:space="0" w:color="auto"/>
            <w:bottom w:val="none" w:sz="0" w:space="0" w:color="auto"/>
            <w:right w:val="none" w:sz="0" w:space="0" w:color="auto"/>
          </w:divBdr>
        </w:div>
        <w:div w:id="72167723">
          <w:marLeft w:val="0"/>
          <w:marRight w:val="0"/>
          <w:marTop w:val="0"/>
          <w:marBottom w:val="0"/>
          <w:divBdr>
            <w:top w:val="none" w:sz="0" w:space="0" w:color="auto"/>
            <w:left w:val="none" w:sz="0" w:space="0" w:color="auto"/>
            <w:bottom w:val="none" w:sz="0" w:space="0" w:color="auto"/>
            <w:right w:val="none" w:sz="0" w:space="0" w:color="auto"/>
          </w:divBdr>
        </w:div>
      </w:divsChild>
    </w:div>
    <w:div w:id="1250239890">
      <w:bodyDiv w:val="1"/>
      <w:marLeft w:val="0"/>
      <w:marRight w:val="0"/>
      <w:marTop w:val="0"/>
      <w:marBottom w:val="0"/>
      <w:divBdr>
        <w:top w:val="none" w:sz="0" w:space="0" w:color="auto"/>
        <w:left w:val="none" w:sz="0" w:space="0" w:color="auto"/>
        <w:bottom w:val="none" w:sz="0" w:space="0" w:color="auto"/>
        <w:right w:val="none" w:sz="0" w:space="0" w:color="auto"/>
      </w:divBdr>
    </w:div>
    <w:div w:id="1372537176">
      <w:bodyDiv w:val="1"/>
      <w:marLeft w:val="0"/>
      <w:marRight w:val="0"/>
      <w:marTop w:val="0"/>
      <w:marBottom w:val="0"/>
      <w:divBdr>
        <w:top w:val="none" w:sz="0" w:space="0" w:color="auto"/>
        <w:left w:val="none" w:sz="0" w:space="0" w:color="auto"/>
        <w:bottom w:val="none" w:sz="0" w:space="0" w:color="auto"/>
        <w:right w:val="none" w:sz="0" w:space="0" w:color="auto"/>
      </w:divBdr>
    </w:div>
    <w:div w:id="1413701433">
      <w:bodyDiv w:val="1"/>
      <w:marLeft w:val="0"/>
      <w:marRight w:val="0"/>
      <w:marTop w:val="0"/>
      <w:marBottom w:val="0"/>
      <w:divBdr>
        <w:top w:val="none" w:sz="0" w:space="0" w:color="auto"/>
        <w:left w:val="none" w:sz="0" w:space="0" w:color="auto"/>
        <w:bottom w:val="none" w:sz="0" w:space="0" w:color="auto"/>
        <w:right w:val="none" w:sz="0" w:space="0" w:color="auto"/>
      </w:divBdr>
    </w:div>
    <w:div w:id="1458795155">
      <w:bodyDiv w:val="1"/>
      <w:marLeft w:val="0"/>
      <w:marRight w:val="0"/>
      <w:marTop w:val="0"/>
      <w:marBottom w:val="0"/>
      <w:divBdr>
        <w:top w:val="none" w:sz="0" w:space="0" w:color="auto"/>
        <w:left w:val="none" w:sz="0" w:space="0" w:color="auto"/>
        <w:bottom w:val="none" w:sz="0" w:space="0" w:color="auto"/>
        <w:right w:val="none" w:sz="0" w:space="0" w:color="auto"/>
      </w:divBdr>
    </w:div>
    <w:div w:id="1528133075">
      <w:bodyDiv w:val="1"/>
      <w:marLeft w:val="0"/>
      <w:marRight w:val="0"/>
      <w:marTop w:val="0"/>
      <w:marBottom w:val="0"/>
      <w:divBdr>
        <w:top w:val="none" w:sz="0" w:space="0" w:color="auto"/>
        <w:left w:val="none" w:sz="0" w:space="0" w:color="auto"/>
        <w:bottom w:val="none" w:sz="0" w:space="0" w:color="auto"/>
        <w:right w:val="none" w:sz="0" w:space="0" w:color="auto"/>
      </w:divBdr>
    </w:div>
    <w:div w:id="1552307347">
      <w:bodyDiv w:val="1"/>
      <w:marLeft w:val="0"/>
      <w:marRight w:val="0"/>
      <w:marTop w:val="0"/>
      <w:marBottom w:val="0"/>
      <w:divBdr>
        <w:top w:val="none" w:sz="0" w:space="0" w:color="auto"/>
        <w:left w:val="none" w:sz="0" w:space="0" w:color="auto"/>
        <w:bottom w:val="none" w:sz="0" w:space="0" w:color="auto"/>
        <w:right w:val="none" w:sz="0" w:space="0" w:color="auto"/>
      </w:divBdr>
    </w:div>
    <w:div w:id="1587690488">
      <w:bodyDiv w:val="1"/>
      <w:marLeft w:val="0"/>
      <w:marRight w:val="0"/>
      <w:marTop w:val="0"/>
      <w:marBottom w:val="0"/>
      <w:divBdr>
        <w:top w:val="none" w:sz="0" w:space="0" w:color="auto"/>
        <w:left w:val="none" w:sz="0" w:space="0" w:color="auto"/>
        <w:bottom w:val="none" w:sz="0" w:space="0" w:color="auto"/>
        <w:right w:val="none" w:sz="0" w:space="0" w:color="auto"/>
      </w:divBdr>
      <w:divsChild>
        <w:div w:id="2022732427">
          <w:marLeft w:val="0"/>
          <w:marRight w:val="0"/>
          <w:marTop w:val="0"/>
          <w:marBottom w:val="0"/>
          <w:divBdr>
            <w:top w:val="none" w:sz="0" w:space="0" w:color="auto"/>
            <w:left w:val="none" w:sz="0" w:space="0" w:color="auto"/>
            <w:bottom w:val="none" w:sz="0" w:space="0" w:color="auto"/>
            <w:right w:val="none" w:sz="0" w:space="0" w:color="auto"/>
          </w:divBdr>
        </w:div>
      </w:divsChild>
    </w:div>
    <w:div w:id="1760826202">
      <w:bodyDiv w:val="1"/>
      <w:marLeft w:val="0"/>
      <w:marRight w:val="0"/>
      <w:marTop w:val="0"/>
      <w:marBottom w:val="0"/>
      <w:divBdr>
        <w:top w:val="none" w:sz="0" w:space="0" w:color="auto"/>
        <w:left w:val="none" w:sz="0" w:space="0" w:color="auto"/>
        <w:bottom w:val="none" w:sz="0" w:space="0" w:color="auto"/>
        <w:right w:val="none" w:sz="0" w:space="0" w:color="auto"/>
      </w:divBdr>
    </w:div>
    <w:div w:id="1778061878">
      <w:bodyDiv w:val="1"/>
      <w:marLeft w:val="0"/>
      <w:marRight w:val="0"/>
      <w:marTop w:val="0"/>
      <w:marBottom w:val="0"/>
      <w:divBdr>
        <w:top w:val="none" w:sz="0" w:space="0" w:color="auto"/>
        <w:left w:val="none" w:sz="0" w:space="0" w:color="auto"/>
        <w:bottom w:val="none" w:sz="0" w:space="0" w:color="auto"/>
        <w:right w:val="none" w:sz="0" w:space="0" w:color="auto"/>
      </w:divBdr>
      <w:divsChild>
        <w:div w:id="739788676">
          <w:marLeft w:val="0"/>
          <w:marRight w:val="0"/>
          <w:marTop w:val="0"/>
          <w:marBottom w:val="0"/>
          <w:divBdr>
            <w:top w:val="none" w:sz="0" w:space="0" w:color="auto"/>
            <w:left w:val="none" w:sz="0" w:space="0" w:color="auto"/>
            <w:bottom w:val="none" w:sz="0" w:space="0" w:color="auto"/>
            <w:right w:val="none" w:sz="0" w:space="0" w:color="auto"/>
          </w:divBdr>
        </w:div>
        <w:div w:id="821510104">
          <w:marLeft w:val="0"/>
          <w:marRight w:val="0"/>
          <w:marTop w:val="0"/>
          <w:marBottom w:val="0"/>
          <w:divBdr>
            <w:top w:val="none" w:sz="0" w:space="0" w:color="auto"/>
            <w:left w:val="none" w:sz="0" w:space="0" w:color="auto"/>
            <w:bottom w:val="none" w:sz="0" w:space="0" w:color="auto"/>
            <w:right w:val="none" w:sz="0" w:space="0" w:color="auto"/>
          </w:divBdr>
        </w:div>
      </w:divsChild>
    </w:div>
    <w:div w:id="1966814378">
      <w:bodyDiv w:val="1"/>
      <w:marLeft w:val="0"/>
      <w:marRight w:val="0"/>
      <w:marTop w:val="0"/>
      <w:marBottom w:val="0"/>
      <w:divBdr>
        <w:top w:val="none" w:sz="0" w:space="0" w:color="auto"/>
        <w:left w:val="none" w:sz="0" w:space="0" w:color="auto"/>
        <w:bottom w:val="none" w:sz="0" w:space="0" w:color="auto"/>
        <w:right w:val="none" w:sz="0" w:space="0" w:color="auto"/>
      </w:divBdr>
      <w:divsChild>
        <w:div w:id="1454666176">
          <w:marLeft w:val="0"/>
          <w:marRight w:val="0"/>
          <w:marTop w:val="0"/>
          <w:marBottom w:val="0"/>
          <w:divBdr>
            <w:top w:val="none" w:sz="0" w:space="0" w:color="auto"/>
            <w:left w:val="none" w:sz="0" w:space="0" w:color="auto"/>
            <w:bottom w:val="none" w:sz="0" w:space="0" w:color="auto"/>
            <w:right w:val="none" w:sz="0" w:space="0" w:color="auto"/>
          </w:divBdr>
        </w:div>
        <w:div w:id="1968466201">
          <w:marLeft w:val="0"/>
          <w:marRight w:val="0"/>
          <w:marTop w:val="0"/>
          <w:marBottom w:val="0"/>
          <w:divBdr>
            <w:top w:val="none" w:sz="0" w:space="0" w:color="auto"/>
            <w:left w:val="none" w:sz="0" w:space="0" w:color="auto"/>
            <w:bottom w:val="none" w:sz="0" w:space="0" w:color="auto"/>
            <w:right w:val="none" w:sz="0" w:space="0" w:color="auto"/>
          </w:divBdr>
        </w:div>
        <w:div w:id="495150672">
          <w:marLeft w:val="0"/>
          <w:marRight w:val="0"/>
          <w:marTop w:val="0"/>
          <w:marBottom w:val="0"/>
          <w:divBdr>
            <w:top w:val="none" w:sz="0" w:space="0" w:color="auto"/>
            <w:left w:val="none" w:sz="0" w:space="0" w:color="auto"/>
            <w:bottom w:val="none" w:sz="0" w:space="0" w:color="auto"/>
            <w:right w:val="none" w:sz="0" w:space="0" w:color="auto"/>
          </w:divBdr>
        </w:div>
        <w:div w:id="689185039">
          <w:marLeft w:val="0"/>
          <w:marRight w:val="0"/>
          <w:marTop w:val="0"/>
          <w:marBottom w:val="0"/>
          <w:divBdr>
            <w:top w:val="none" w:sz="0" w:space="0" w:color="auto"/>
            <w:left w:val="none" w:sz="0" w:space="0" w:color="auto"/>
            <w:bottom w:val="none" w:sz="0" w:space="0" w:color="auto"/>
            <w:right w:val="none" w:sz="0" w:space="0" w:color="auto"/>
          </w:divBdr>
        </w:div>
        <w:div w:id="1348483700">
          <w:marLeft w:val="0"/>
          <w:marRight w:val="0"/>
          <w:marTop w:val="0"/>
          <w:marBottom w:val="0"/>
          <w:divBdr>
            <w:top w:val="none" w:sz="0" w:space="0" w:color="auto"/>
            <w:left w:val="none" w:sz="0" w:space="0" w:color="auto"/>
            <w:bottom w:val="none" w:sz="0" w:space="0" w:color="auto"/>
            <w:right w:val="none" w:sz="0" w:space="0" w:color="auto"/>
          </w:divBdr>
        </w:div>
        <w:div w:id="464006253">
          <w:marLeft w:val="0"/>
          <w:marRight w:val="0"/>
          <w:marTop w:val="0"/>
          <w:marBottom w:val="0"/>
          <w:divBdr>
            <w:top w:val="none" w:sz="0" w:space="0" w:color="auto"/>
            <w:left w:val="none" w:sz="0" w:space="0" w:color="auto"/>
            <w:bottom w:val="none" w:sz="0" w:space="0" w:color="auto"/>
            <w:right w:val="none" w:sz="0" w:space="0" w:color="auto"/>
          </w:divBdr>
        </w:div>
        <w:div w:id="1984652524">
          <w:marLeft w:val="0"/>
          <w:marRight w:val="0"/>
          <w:marTop w:val="0"/>
          <w:marBottom w:val="0"/>
          <w:divBdr>
            <w:top w:val="none" w:sz="0" w:space="0" w:color="auto"/>
            <w:left w:val="none" w:sz="0" w:space="0" w:color="auto"/>
            <w:bottom w:val="none" w:sz="0" w:space="0" w:color="auto"/>
            <w:right w:val="none" w:sz="0" w:space="0" w:color="auto"/>
          </w:divBdr>
        </w:div>
        <w:div w:id="1309281180">
          <w:marLeft w:val="0"/>
          <w:marRight w:val="0"/>
          <w:marTop w:val="0"/>
          <w:marBottom w:val="0"/>
          <w:divBdr>
            <w:top w:val="none" w:sz="0" w:space="0" w:color="auto"/>
            <w:left w:val="none" w:sz="0" w:space="0" w:color="auto"/>
            <w:bottom w:val="none" w:sz="0" w:space="0" w:color="auto"/>
            <w:right w:val="none" w:sz="0" w:space="0" w:color="auto"/>
          </w:divBdr>
        </w:div>
      </w:divsChild>
    </w:div>
    <w:div w:id="2007510139">
      <w:bodyDiv w:val="1"/>
      <w:marLeft w:val="0"/>
      <w:marRight w:val="0"/>
      <w:marTop w:val="0"/>
      <w:marBottom w:val="0"/>
      <w:divBdr>
        <w:top w:val="none" w:sz="0" w:space="0" w:color="auto"/>
        <w:left w:val="none" w:sz="0" w:space="0" w:color="auto"/>
        <w:bottom w:val="none" w:sz="0" w:space="0" w:color="auto"/>
        <w:right w:val="none" w:sz="0" w:space="0" w:color="auto"/>
      </w:divBdr>
      <w:divsChild>
        <w:div w:id="1325544434">
          <w:marLeft w:val="0"/>
          <w:marRight w:val="0"/>
          <w:marTop w:val="0"/>
          <w:marBottom w:val="0"/>
          <w:divBdr>
            <w:top w:val="none" w:sz="0" w:space="0" w:color="auto"/>
            <w:left w:val="none" w:sz="0" w:space="0" w:color="auto"/>
            <w:bottom w:val="none" w:sz="0" w:space="0" w:color="auto"/>
            <w:right w:val="none" w:sz="0" w:space="0" w:color="auto"/>
          </w:divBdr>
        </w:div>
        <w:div w:id="1878741303">
          <w:marLeft w:val="0"/>
          <w:marRight w:val="0"/>
          <w:marTop w:val="0"/>
          <w:marBottom w:val="0"/>
          <w:divBdr>
            <w:top w:val="none" w:sz="0" w:space="0" w:color="auto"/>
            <w:left w:val="none" w:sz="0" w:space="0" w:color="auto"/>
            <w:bottom w:val="none" w:sz="0" w:space="0" w:color="auto"/>
            <w:right w:val="none" w:sz="0" w:space="0" w:color="auto"/>
          </w:divBdr>
        </w:div>
        <w:div w:id="1102452029">
          <w:marLeft w:val="0"/>
          <w:marRight w:val="0"/>
          <w:marTop w:val="0"/>
          <w:marBottom w:val="0"/>
          <w:divBdr>
            <w:top w:val="none" w:sz="0" w:space="0" w:color="auto"/>
            <w:left w:val="none" w:sz="0" w:space="0" w:color="auto"/>
            <w:bottom w:val="none" w:sz="0" w:space="0" w:color="auto"/>
            <w:right w:val="none" w:sz="0" w:space="0" w:color="auto"/>
          </w:divBdr>
        </w:div>
        <w:div w:id="1630698301">
          <w:marLeft w:val="0"/>
          <w:marRight w:val="0"/>
          <w:marTop w:val="0"/>
          <w:marBottom w:val="0"/>
          <w:divBdr>
            <w:top w:val="none" w:sz="0" w:space="0" w:color="auto"/>
            <w:left w:val="none" w:sz="0" w:space="0" w:color="auto"/>
            <w:bottom w:val="none" w:sz="0" w:space="0" w:color="auto"/>
            <w:right w:val="none" w:sz="0" w:space="0" w:color="auto"/>
          </w:divBdr>
        </w:div>
      </w:divsChild>
    </w:div>
    <w:div w:id="2101640655">
      <w:bodyDiv w:val="1"/>
      <w:marLeft w:val="0"/>
      <w:marRight w:val="0"/>
      <w:marTop w:val="0"/>
      <w:marBottom w:val="0"/>
      <w:divBdr>
        <w:top w:val="none" w:sz="0" w:space="0" w:color="auto"/>
        <w:left w:val="none" w:sz="0" w:space="0" w:color="auto"/>
        <w:bottom w:val="none" w:sz="0" w:space="0" w:color="auto"/>
        <w:right w:val="none" w:sz="0" w:space="0" w:color="auto"/>
      </w:divBdr>
      <w:divsChild>
        <w:div w:id="1372918218">
          <w:marLeft w:val="0"/>
          <w:marRight w:val="0"/>
          <w:marTop w:val="0"/>
          <w:marBottom w:val="0"/>
          <w:divBdr>
            <w:top w:val="none" w:sz="0" w:space="0" w:color="auto"/>
            <w:left w:val="none" w:sz="0" w:space="0" w:color="auto"/>
            <w:bottom w:val="none" w:sz="0" w:space="0" w:color="auto"/>
            <w:right w:val="none" w:sz="0" w:space="0" w:color="auto"/>
          </w:divBdr>
        </w:div>
      </w:divsChild>
    </w:div>
    <w:div w:id="2141221121">
      <w:bodyDiv w:val="1"/>
      <w:marLeft w:val="0"/>
      <w:marRight w:val="0"/>
      <w:marTop w:val="0"/>
      <w:marBottom w:val="0"/>
      <w:divBdr>
        <w:top w:val="none" w:sz="0" w:space="0" w:color="auto"/>
        <w:left w:val="none" w:sz="0" w:space="0" w:color="auto"/>
        <w:bottom w:val="none" w:sz="0" w:space="0" w:color="auto"/>
        <w:right w:val="none" w:sz="0" w:space="0" w:color="auto"/>
      </w:divBdr>
      <w:divsChild>
        <w:div w:id="1014185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1256</TotalTime>
  <Pages>1</Pages>
  <Words>210</Words>
  <Characters>1202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acer-pc</cp:lastModifiedBy>
  <cp:revision>47</cp:revision>
  <dcterms:created xsi:type="dcterms:W3CDTF">2015-03-28T12:53:00Z</dcterms:created>
  <dcterms:modified xsi:type="dcterms:W3CDTF">2016-03-21T16:01:00Z</dcterms:modified>
</cp:coreProperties>
</file>