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7A" w:rsidRDefault="00477E55" w:rsidP="00EB0A7A">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 xml:space="preserve">Does Oil Prices Uncertainty Affect Stock Returns in Russia: </w:t>
      </w:r>
    </w:p>
    <w:p w:rsidR="00EB0A7A" w:rsidRDefault="00EB0A7A" w:rsidP="00EB0A7A">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 Bivariate GARCH-in-Mean A</w:t>
      </w:r>
      <w:r w:rsidRPr="005D41C2">
        <w:rPr>
          <w:rFonts w:ascii="Times New Roman" w:hAnsi="Times New Roman" w:cs="Times New Roman"/>
          <w:b/>
          <w:sz w:val="24"/>
          <w:lang w:val="en-US"/>
        </w:rPr>
        <w:t>pproach</w:t>
      </w:r>
    </w:p>
    <w:p w:rsidR="00477E55" w:rsidRDefault="00477E55" w:rsidP="00477E55">
      <w:pPr>
        <w:spacing w:after="0" w:line="240" w:lineRule="auto"/>
        <w:jc w:val="center"/>
        <w:rPr>
          <w:rFonts w:ascii="Times New Roman" w:hAnsi="Times New Roman" w:cs="Times New Roman"/>
          <w:b/>
          <w:sz w:val="24"/>
          <w:lang w:val="en-US"/>
        </w:rPr>
      </w:pPr>
    </w:p>
    <w:p w:rsidR="00AF60FC" w:rsidRDefault="00AF60FC" w:rsidP="006C1F98">
      <w:pPr>
        <w:spacing w:after="0" w:line="240" w:lineRule="auto"/>
        <w:rPr>
          <w:rFonts w:ascii="Times New Roman" w:hAnsi="Times New Roman" w:cs="Times New Roman"/>
          <w:b/>
          <w:sz w:val="24"/>
          <w:lang w:val="en-US"/>
        </w:rPr>
      </w:pPr>
    </w:p>
    <w:p w:rsidR="00AF60FC" w:rsidRDefault="00477E55"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Alexander Bass </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Department of </w:t>
      </w:r>
      <w:r w:rsidR="00AE0EFE">
        <w:rPr>
          <w:rFonts w:ascii="Times New Roman" w:hAnsi="Times New Roman" w:cs="Times New Roman"/>
          <w:lang w:val="en-US"/>
        </w:rPr>
        <w:t>Financial Markets</w:t>
      </w:r>
      <w:r>
        <w:rPr>
          <w:rFonts w:ascii="Times New Roman" w:hAnsi="Times New Roman" w:cs="Times New Roman"/>
          <w:lang w:val="en-US"/>
        </w:rPr>
        <w:t xml:space="preserve"> &amp; </w:t>
      </w:r>
      <w:r w:rsidR="00AE0EFE">
        <w:rPr>
          <w:rFonts w:ascii="Times New Roman" w:hAnsi="Times New Roman" w:cs="Times New Roman"/>
          <w:lang w:val="en-US"/>
        </w:rPr>
        <w:t>Banks</w:t>
      </w:r>
      <w:r>
        <w:rPr>
          <w:rFonts w:ascii="Times New Roman" w:hAnsi="Times New Roman" w:cs="Times New Roman"/>
          <w:lang w:val="en-US"/>
        </w:rPr>
        <w:t>,</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Financial University under the Government of </w:t>
      </w:r>
      <w:r w:rsidR="00CA4078">
        <w:rPr>
          <w:rFonts w:ascii="Times New Roman" w:hAnsi="Times New Roman" w:cs="Times New Roman"/>
          <w:lang w:val="en-US"/>
        </w:rPr>
        <w:t xml:space="preserve">the </w:t>
      </w:r>
      <w:r>
        <w:rPr>
          <w:rFonts w:ascii="Times New Roman" w:hAnsi="Times New Roman" w:cs="Times New Roman"/>
          <w:lang w:val="en-US"/>
        </w:rPr>
        <w:t>Russian Federation, Moscow</w:t>
      </w:r>
      <w:r w:rsidR="005B7F6C" w:rsidRPr="005B7F6C">
        <w:rPr>
          <w:rFonts w:ascii="Times New Roman" w:hAnsi="Times New Roman" w:cs="Times New Roman"/>
          <w:lang w:val="en-US"/>
        </w:rPr>
        <w:t>,</w:t>
      </w:r>
      <w:r>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477E55">
        <w:rPr>
          <w:rFonts w:ascii="Times New Roman" w:hAnsi="Times New Roman" w:cs="Times New Roman"/>
          <w:lang w:val="en-US"/>
        </w:rPr>
        <w:t>abbass@fa</w:t>
      </w:r>
      <w:r w:rsidRPr="00AF60FC">
        <w:rPr>
          <w:rFonts w:ascii="Times New Roman" w:hAnsi="Times New Roman" w:cs="Times New Roman"/>
          <w:lang w:val="en-US"/>
        </w:rPr>
        <w:t>.ru</w:t>
      </w:r>
    </w:p>
    <w:p w:rsidR="00AF60FC" w:rsidRDefault="00AF60FC" w:rsidP="00AF60FC">
      <w:pPr>
        <w:spacing w:after="0" w:line="240" w:lineRule="auto"/>
        <w:jc w:val="center"/>
        <w:rPr>
          <w:rFonts w:ascii="Times New Roman" w:hAnsi="Times New Roman" w:cs="Times New Roman"/>
          <w:lang w:val="en-US"/>
        </w:rPr>
      </w:pPr>
    </w:p>
    <w:p w:rsidR="00AF60FC" w:rsidRDefault="00AF60FC" w:rsidP="00AF60FC">
      <w:pPr>
        <w:spacing w:after="0" w:line="240" w:lineRule="auto"/>
        <w:jc w:val="both"/>
        <w:rPr>
          <w:rFonts w:ascii="Times New Roman" w:hAnsi="Times New Roman" w:cs="Times New Roman"/>
          <w:lang w:val="en-US"/>
        </w:rPr>
      </w:pPr>
    </w:p>
    <w:p w:rsidR="00E740FC" w:rsidRDefault="00AF60FC" w:rsidP="00CA4078">
      <w:pPr>
        <w:spacing w:after="0" w:line="240" w:lineRule="auto"/>
        <w:jc w:val="both"/>
        <w:rPr>
          <w:rFonts w:ascii="Times New Roman" w:hAnsi="Times New Roman" w:cs="Times New Roman"/>
          <w:lang w:val="en-US"/>
        </w:rPr>
      </w:pPr>
      <w:r w:rsidRPr="00AF60FC">
        <w:rPr>
          <w:rFonts w:ascii="Times New Roman" w:hAnsi="Times New Roman" w:cs="Times New Roman"/>
          <w:b/>
          <w:lang w:val="en-US"/>
        </w:rPr>
        <w:t xml:space="preserve">ABSTRACT: </w:t>
      </w:r>
      <w:r w:rsidR="00DF30F0" w:rsidRPr="00DF30F0">
        <w:rPr>
          <w:rFonts w:ascii="Times New Roman" w:hAnsi="Times New Roman" w:cs="Times New Roman"/>
          <w:lang w:val="en-US"/>
        </w:rPr>
        <w:t>In this article, we explore the dependence of the volatility of stock returns and the world oil prices on the example of Russia. Using weekly data for the variable</w:t>
      </w:r>
      <w:r w:rsidR="00A56556">
        <w:rPr>
          <w:rFonts w:ascii="Times New Roman" w:hAnsi="Times New Roman" w:cs="Times New Roman"/>
          <w:lang w:val="en-US"/>
        </w:rPr>
        <w:t>s for the period from 01.01.200</w:t>
      </w:r>
      <w:r w:rsidR="0055598E">
        <w:rPr>
          <w:rFonts w:ascii="Times New Roman" w:hAnsi="Times New Roman" w:cs="Times New Roman"/>
          <w:lang w:val="en-US"/>
        </w:rPr>
        <w:t>3</w:t>
      </w:r>
      <w:bookmarkStart w:id="0" w:name="_GoBack"/>
      <w:bookmarkEnd w:id="0"/>
      <w:r w:rsidR="00DF30F0" w:rsidRPr="00DF30F0">
        <w:rPr>
          <w:rFonts w:ascii="Times New Roman" w:hAnsi="Times New Roman" w:cs="Times New Roman"/>
          <w:lang w:val="en-US"/>
        </w:rPr>
        <w:t xml:space="preserve"> by 01.05.2017, we define the uncertainty of oil prices as the conditional standard deviation of the one-step-ahead forecast error for changes in oil prices. A bivariate GARCH-in-mean vector autoregressive model is used for the study. The results of the study show that, given oil prices are denominated in U.S. dollars, the uncertainty of oil prices has a positive and statistically significant impact on stock returns. Also as a result of research, we come to the conclusion that in case of Russia, the uncertainty of oil prices in the equation "oil price-stock returns" leads to an increased positive response of stock returns to a positive oil price shock, while increasing the sensitivity of stock returns to negative oil price shock in comparison with the model, not taking into account the uncertainty of oil prices. The analysis also showed that the response of stock returns to positive and negative oil price shocks uncertainty is asymmetric.</w:t>
      </w:r>
    </w:p>
    <w:p w:rsidR="00CA4078" w:rsidRPr="00CA4078" w:rsidRDefault="00CA4078" w:rsidP="00CA4078">
      <w:pPr>
        <w:spacing w:after="0" w:line="240" w:lineRule="auto"/>
        <w:jc w:val="both"/>
        <w:rPr>
          <w:rFonts w:ascii="Times New Roman" w:hAnsi="Times New Roman" w:cs="Times New Roman"/>
          <w:lang w:val="en-US"/>
        </w:rPr>
      </w:pPr>
    </w:p>
    <w:p w:rsidR="0066038E"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sidR="00AE0EFE">
        <w:rPr>
          <w:rFonts w:ascii="Times New Roman" w:eastAsia="Times New Roman" w:hAnsi="Times New Roman" w:cs="Times New Roman"/>
          <w:szCs w:val="24"/>
          <w:lang w:val="en-US" w:eastAsia="ru-RU"/>
        </w:rPr>
        <w:t xml:space="preserve"> </w:t>
      </w:r>
      <w:r w:rsidR="0066038E" w:rsidRPr="0066038E">
        <w:rPr>
          <w:rFonts w:ascii="Times New Roman" w:eastAsia="Times New Roman" w:hAnsi="Times New Roman" w:cs="Times New Roman"/>
          <w:szCs w:val="24"/>
          <w:lang w:val="en-US" w:eastAsia="ru-RU"/>
        </w:rPr>
        <w:t>oil prices, stock returns, volatility, GARCH, emerging market.</w:t>
      </w:r>
    </w:p>
    <w:p w:rsidR="00D523D8" w:rsidRDefault="00D523D8" w:rsidP="00E740FC">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sidR="00A1353E" w:rsidRPr="00A1353E">
        <w:rPr>
          <w:rFonts w:ascii="Times New Roman" w:eastAsia="Times New Roman" w:hAnsi="Times New Roman" w:cs="Times New Roman"/>
          <w:szCs w:val="24"/>
          <w:lang w:val="en-US" w:eastAsia="ru-RU"/>
        </w:rPr>
        <w:t>C32, G10, G15, Q43</w:t>
      </w:r>
    </w:p>
    <w:sectPr w:rsidR="00D523D8" w:rsidSect="00C413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F688A"/>
    <w:rsid w:val="001133D7"/>
    <w:rsid w:val="00122119"/>
    <w:rsid w:val="00175E88"/>
    <w:rsid w:val="00191E7B"/>
    <w:rsid w:val="001A722E"/>
    <w:rsid w:val="00206DC8"/>
    <w:rsid w:val="00230937"/>
    <w:rsid w:val="00231928"/>
    <w:rsid w:val="002415A9"/>
    <w:rsid w:val="00250EE0"/>
    <w:rsid w:val="00250F78"/>
    <w:rsid w:val="00285521"/>
    <w:rsid w:val="002A0F17"/>
    <w:rsid w:val="002A168D"/>
    <w:rsid w:val="002A2DE0"/>
    <w:rsid w:val="002B11F2"/>
    <w:rsid w:val="002F0360"/>
    <w:rsid w:val="00357D1D"/>
    <w:rsid w:val="003779BA"/>
    <w:rsid w:val="003E7D95"/>
    <w:rsid w:val="003F7899"/>
    <w:rsid w:val="00400B33"/>
    <w:rsid w:val="00413700"/>
    <w:rsid w:val="0042466C"/>
    <w:rsid w:val="00426078"/>
    <w:rsid w:val="004337B2"/>
    <w:rsid w:val="00477E55"/>
    <w:rsid w:val="004F2009"/>
    <w:rsid w:val="00501883"/>
    <w:rsid w:val="00507C0F"/>
    <w:rsid w:val="0052377F"/>
    <w:rsid w:val="0055598E"/>
    <w:rsid w:val="005B7F6C"/>
    <w:rsid w:val="005D6342"/>
    <w:rsid w:val="0060490F"/>
    <w:rsid w:val="00616B1D"/>
    <w:rsid w:val="0066038E"/>
    <w:rsid w:val="006C1F98"/>
    <w:rsid w:val="00715BA7"/>
    <w:rsid w:val="00745F47"/>
    <w:rsid w:val="00772984"/>
    <w:rsid w:val="00772C4F"/>
    <w:rsid w:val="00774D0E"/>
    <w:rsid w:val="00783636"/>
    <w:rsid w:val="007931EB"/>
    <w:rsid w:val="007A3131"/>
    <w:rsid w:val="007F1DCF"/>
    <w:rsid w:val="007F782B"/>
    <w:rsid w:val="008305B9"/>
    <w:rsid w:val="00870766"/>
    <w:rsid w:val="008C5960"/>
    <w:rsid w:val="008D7A1A"/>
    <w:rsid w:val="00900D2E"/>
    <w:rsid w:val="00911C13"/>
    <w:rsid w:val="00935007"/>
    <w:rsid w:val="0094174A"/>
    <w:rsid w:val="009466DA"/>
    <w:rsid w:val="0099355C"/>
    <w:rsid w:val="009B4AC8"/>
    <w:rsid w:val="00A1353E"/>
    <w:rsid w:val="00A50A86"/>
    <w:rsid w:val="00A56556"/>
    <w:rsid w:val="00AE0EFE"/>
    <w:rsid w:val="00AF253E"/>
    <w:rsid w:val="00AF60FC"/>
    <w:rsid w:val="00B22BF1"/>
    <w:rsid w:val="00B40D50"/>
    <w:rsid w:val="00B453C6"/>
    <w:rsid w:val="00BD0A53"/>
    <w:rsid w:val="00BD34C8"/>
    <w:rsid w:val="00BD7CAA"/>
    <w:rsid w:val="00BD7E57"/>
    <w:rsid w:val="00C12E8C"/>
    <w:rsid w:val="00C172F6"/>
    <w:rsid w:val="00C24317"/>
    <w:rsid w:val="00C41399"/>
    <w:rsid w:val="00C531BC"/>
    <w:rsid w:val="00C90DE8"/>
    <w:rsid w:val="00CA4078"/>
    <w:rsid w:val="00CA5662"/>
    <w:rsid w:val="00CC31E2"/>
    <w:rsid w:val="00CC47F2"/>
    <w:rsid w:val="00CE0955"/>
    <w:rsid w:val="00CF7EB9"/>
    <w:rsid w:val="00D026F9"/>
    <w:rsid w:val="00D05BED"/>
    <w:rsid w:val="00D20F82"/>
    <w:rsid w:val="00D24272"/>
    <w:rsid w:val="00D523D8"/>
    <w:rsid w:val="00DF30F0"/>
    <w:rsid w:val="00E1569A"/>
    <w:rsid w:val="00E1761D"/>
    <w:rsid w:val="00E34A71"/>
    <w:rsid w:val="00E72922"/>
    <w:rsid w:val="00E7366D"/>
    <w:rsid w:val="00E740FC"/>
    <w:rsid w:val="00EA1685"/>
    <w:rsid w:val="00EA4E64"/>
    <w:rsid w:val="00EB0A7A"/>
    <w:rsid w:val="00EC7FB8"/>
    <w:rsid w:val="00F00BCA"/>
    <w:rsid w:val="00F95BCC"/>
    <w:rsid w:val="00FC6AB1"/>
    <w:rsid w:val="00FD08EE"/>
    <w:rsid w:val="00FD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8823"/>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1313</TotalTime>
  <Pages>1</Pages>
  <Words>229</Words>
  <Characters>1306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62</cp:revision>
  <dcterms:created xsi:type="dcterms:W3CDTF">2015-03-28T12:53:00Z</dcterms:created>
  <dcterms:modified xsi:type="dcterms:W3CDTF">2017-07-25T17:03:00Z</dcterms:modified>
</cp:coreProperties>
</file>