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558" w:rsidRPr="00001C05" w:rsidRDefault="00AB3A20" w:rsidP="00CC54EC">
      <w:pPr>
        <w:spacing w:line="480" w:lineRule="auto"/>
        <w:jc w:val="center"/>
        <w:rPr>
          <w:b/>
          <w:lang w:val="en-US"/>
        </w:rPr>
      </w:pPr>
      <w:r w:rsidRPr="00001C05">
        <w:rPr>
          <w:b/>
          <w:lang w:val="en-US"/>
        </w:rPr>
        <w:t>World Practice of Using Biogas as Alternative Energy</w:t>
      </w:r>
    </w:p>
    <w:p w:rsidR="00786558" w:rsidRPr="00001C05" w:rsidRDefault="00786558" w:rsidP="00CC54EC">
      <w:pPr>
        <w:spacing w:line="480" w:lineRule="auto"/>
        <w:jc w:val="center"/>
        <w:rPr>
          <w:lang w:val="en-US"/>
        </w:rPr>
      </w:pPr>
    </w:p>
    <w:p w:rsidR="00710601" w:rsidRPr="005D2BDF" w:rsidRDefault="00AB3A20" w:rsidP="008A359C">
      <w:pPr>
        <w:autoSpaceDE w:val="0"/>
        <w:autoSpaceDN w:val="0"/>
        <w:adjustRightInd w:val="0"/>
        <w:jc w:val="both"/>
        <w:rPr>
          <w:lang w:val="en-US"/>
        </w:rPr>
      </w:pPr>
      <w:r w:rsidRPr="00001C05">
        <w:rPr>
          <w:lang w:val="en-US"/>
        </w:rPr>
        <w:t xml:space="preserve">The </w:t>
      </w:r>
      <w:r w:rsidR="007D5ADF" w:rsidRPr="00001C05">
        <w:rPr>
          <w:lang w:val="en-US"/>
        </w:rPr>
        <w:t>article</w:t>
      </w:r>
      <w:r w:rsidRPr="00001C05">
        <w:rPr>
          <w:lang w:val="en-US"/>
        </w:rPr>
        <w:t xml:space="preserve"> evaluates the biogas as the alternative energy source </w:t>
      </w:r>
      <w:r w:rsidR="00075221" w:rsidRPr="00001C05">
        <w:rPr>
          <w:lang w:val="en-US"/>
        </w:rPr>
        <w:t>useful</w:t>
      </w:r>
      <w:r w:rsidRPr="00001C05">
        <w:rPr>
          <w:lang w:val="en-US"/>
        </w:rPr>
        <w:t xml:space="preserve"> for contributing to </w:t>
      </w:r>
      <w:r w:rsidR="00786897" w:rsidRPr="00001C05">
        <w:rPr>
          <w:lang w:val="en-US"/>
        </w:rPr>
        <w:t xml:space="preserve">the </w:t>
      </w:r>
      <w:r w:rsidRPr="00001C05">
        <w:rPr>
          <w:lang w:val="en-US"/>
        </w:rPr>
        <w:t>future. Biogas has been found to offer one of the best alternative</w:t>
      </w:r>
      <w:r w:rsidR="00075221" w:rsidRPr="00001C05">
        <w:rPr>
          <w:lang w:val="en-US"/>
        </w:rPr>
        <w:t>s</w:t>
      </w:r>
      <w:r w:rsidRPr="00001C05">
        <w:rPr>
          <w:lang w:val="en-US"/>
        </w:rPr>
        <w:t xml:space="preserve"> due to its economic significance as well as the improved sustainable development through reduced </w:t>
      </w:r>
      <w:r w:rsidR="00AB5E83" w:rsidRPr="00001C05">
        <w:rPr>
          <w:lang w:val="en-US"/>
        </w:rPr>
        <w:t>greenhouse gas emission</w:t>
      </w:r>
      <w:r w:rsidR="005B3B70" w:rsidRPr="00001C05">
        <w:rPr>
          <w:lang w:val="en-US"/>
        </w:rPr>
        <w:t>s</w:t>
      </w:r>
      <w:r w:rsidRPr="00001C05">
        <w:rPr>
          <w:lang w:val="en-US"/>
        </w:rPr>
        <w:t xml:space="preserve">. The </w:t>
      </w:r>
      <w:r w:rsidR="007D5ADF" w:rsidRPr="00001C05">
        <w:rPr>
          <w:lang w:val="en-US"/>
        </w:rPr>
        <w:t>work</w:t>
      </w:r>
      <w:r w:rsidRPr="00001C05">
        <w:rPr>
          <w:lang w:val="en-US"/>
        </w:rPr>
        <w:t xml:space="preserve"> </w:t>
      </w:r>
      <w:r w:rsidR="00AB5E83" w:rsidRPr="00001C05">
        <w:rPr>
          <w:lang w:val="en-US"/>
        </w:rPr>
        <w:t>investigates</w:t>
      </w:r>
      <w:r w:rsidRPr="00001C05">
        <w:rPr>
          <w:lang w:val="en-US"/>
        </w:rPr>
        <w:t xml:space="preserve"> the production of biogas as an alternative source of </w:t>
      </w:r>
      <w:r w:rsidR="00686725" w:rsidRPr="00001C05">
        <w:rPr>
          <w:lang w:val="en-US"/>
        </w:rPr>
        <w:t xml:space="preserve">energy </w:t>
      </w:r>
      <w:r w:rsidRPr="00001C05">
        <w:rPr>
          <w:lang w:val="en-US"/>
        </w:rPr>
        <w:t xml:space="preserve">while outlining its significance </w:t>
      </w:r>
      <w:r w:rsidR="008E0A54" w:rsidRPr="00001C05">
        <w:rPr>
          <w:lang w:val="en-US"/>
        </w:rPr>
        <w:t xml:space="preserve">in </w:t>
      </w:r>
      <w:r w:rsidRPr="00001C05">
        <w:rPr>
          <w:lang w:val="en-US"/>
        </w:rPr>
        <w:t>reducing the issues of power e</w:t>
      </w:r>
      <w:r w:rsidR="00FE32D0" w:rsidRPr="00001C05">
        <w:rPr>
          <w:lang w:val="en-US"/>
        </w:rPr>
        <w:t>nergy as well as environmental pollution</w:t>
      </w:r>
      <w:r w:rsidRPr="00001C05">
        <w:rPr>
          <w:lang w:val="en-US"/>
        </w:rPr>
        <w:t>.</w:t>
      </w:r>
      <w:r w:rsidR="007D5ADF" w:rsidRPr="00001C05">
        <w:rPr>
          <w:lang w:val="en-US"/>
        </w:rPr>
        <w:t xml:space="preserve"> The authors analysed the level of bioenergy development in Kazakhstan and around the globe. They revealed that Brasil, China, USA, India and Germany are leaders of bioenergy production in the world. According to </w:t>
      </w:r>
      <w:r w:rsidR="00126EE6" w:rsidRPr="00001C05">
        <w:rPr>
          <w:lang w:val="en-US"/>
        </w:rPr>
        <w:t xml:space="preserve">the </w:t>
      </w:r>
      <w:r w:rsidR="007D5ADF" w:rsidRPr="00001C05">
        <w:rPr>
          <w:lang w:val="en-US"/>
        </w:rPr>
        <w:t>authors</w:t>
      </w:r>
      <w:r w:rsidR="00126EE6" w:rsidRPr="00001C05">
        <w:rPr>
          <w:lang w:val="en-US"/>
        </w:rPr>
        <w:t xml:space="preserve">, development of bioenergy in Kazakhstan is related to commissioning of new bioenergy stations and supporting sources of renewable energy by government mechanisms. </w:t>
      </w:r>
      <w:r w:rsidR="00EB0F6E" w:rsidRPr="00001C05">
        <w:rPr>
          <w:lang w:val="en-US"/>
        </w:rPr>
        <w:t>In the case of Kazakhstan, t</w:t>
      </w:r>
      <w:r w:rsidR="00126EE6" w:rsidRPr="00001C05">
        <w:rPr>
          <w:lang w:val="en-US"/>
        </w:rPr>
        <w:t xml:space="preserve">he authors highlighted the fact that </w:t>
      </w:r>
      <w:r w:rsidR="00EB0F6E" w:rsidRPr="00001C05">
        <w:rPr>
          <w:lang w:val="en-US"/>
        </w:rPr>
        <w:t>existing biogas plants are only used for processing municipal solid waste in urban landfills despite being a major producer of agricultural products.</w:t>
      </w:r>
    </w:p>
    <w:p w:rsidR="00613C20" w:rsidRPr="005D2BDF" w:rsidRDefault="00613C20" w:rsidP="00613C20">
      <w:pPr>
        <w:rPr>
          <w:lang w:val="en-US"/>
        </w:rPr>
      </w:pPr>
    </w:p>
    <w:p w:rsidR="00613C20" w:rsidRPr="00001C05" w:rsidRDefault="00613C20" w:rsidP="00613C20">
      <w:pPr>
        <w:rPr>
          <w:lang w:val="en-US"/>
        </w:rPr>
      </w:pPr>
      <w:r w:rsidRPr="00001C05">
        <w:rPr>
          <w:i/>
          <w:lang w:val="en-US"/>
        </w:rPr>
        <w:t>Keywords</w:t>
      </w:r>
      <w:r w:rsidRPr="00001C05">
        <w:rPr>
          <w:lang w:val="en-US"/>
        </w:rPr>
        <w:t xml:space="preserve">: </w:t>
      </w:r>
      <w:r w:rsidRPr="00001C05">
        <w:rPr>
          <w:shd w:val="clear" w:color="auto" w:fill="FFFFFF"/>
          <w:lang w:val="en-US"/>
        </w:rPr>
        <w:t>Alternative Energy Source</w:t>
      </w:r>
      <w:r w:rsidRPr="00001C05">
        <w:rPr>
          <w:lang w:val="en-US"/>
        </w:rPr>
        <w:t xml:space="preserve">, </w:t>
      </w:r>
      <w:r w:rsidRPr="00001C05">
        <w:rPr>
          <w:shd w:val="clear" w:color="auto" w:fill="FFFFFF"/>
          <w:lang w:val="en-US"/>
        </w:rPr>
        <w:t>Bioenergy, Green Economics</w:t>
      </w:r>
    </w:p>
    <w:p w:rsidR="00C20A28" w:rsidRPr="00001C05" w:rsidRDefault="00C20A28" w:rsidP="00C20A28">
      <w:pPr>
        <w:autoSpaceDE w:val="0"/>
        <w:autoSpaceDN w:val="0"/>
        <w:adjustRightInd w:val="0"/>
        <w:jc w:val="both"/>
        <w:rPr>
          <w:i/>
          <w:lang w:val="en-US"/>
        </w:rPr>
      </w:pPr>
      <w:r w:rsidRPr="00001C05">
        <w:rPr>
          <w:b/>
          <w:lang w:val="en-US"/>
        </w:rPr>
        <w:t>JEL code:</w:t>
      </w:r>
      <w:r w:rsidRPr="00001C05">
        <w:rPr>
          <w:i/>
          <w:lang w:val="en-US"/>
        </w:rPr>
        <w:t xml:space="preserve"> </w:t>
      </w:r>
      <w:r w:rsidRPr="00001C05">
        <w:rPr>
          <w:lang w:val="en-US"/>
        </w:rPr>
        <w:t>Q</w:t>
      </w:r>
      <w:r w:rsidR="00355C04" w:rsidRPr="003F48DC">
        <w:rPr>
          <w:lang w:val="en-US"/>
        </w:rPr>
        <w:t>42</w:t>
      </w:r>
      <w:r w:rsidRPr="00001C05">
        <w:rPr>
          <w:lang w:val="en-US"/>
        </w:rPr>
        <w:t xml:space="preserve">, </w:t>
      </w:r>
      <w:r w:rsidR="00613C20" w:rsidRPr="00001C05">
        <w:rPr>
          <w:lang w:val="en-US"/>
        </w:rPr>
        <w:t>Q50</w:t>
      </w:r>
    </w:p>
    <w:p w:rsidR="00CF07A4" w:rsidRDefault="00CF07A4" w:rsidP="003F48DC">
      <w:pPr>
        <w:pStyle w:val="1"/>
        <w:spacing w:before="0"/>
        <w:jc w:val="both"/>
        <w:rPr>
          <w:rFonts w:ascii="Times New Roman" w:hAnsi="Times New Roman" w:cs="Times New Roman"/>
          <w:b/>
          <w:bCs/>
          <w:color w:val="000000" w:themeColor="text1"/>
          <w:sz w:val="22"/>
          <w:szCs w:val="22"/>
          <w:lang w:val="en-US"/>
        </w:rPr>
      </w:pPr>
    </w:p>
    <w:p w:rsidR="00CF07A4" w:rsidRPr="00770892" w:rsidRDefault="00CF07A4" w:rsidP="00CF07A4">
      <w:pPr>
        <w:rPr>
          <w:rFonts w:ascii="Open Sans" w:hAnsi="Open Sans"/>
          <w:color w:val="333333"/>
          <w:sz w:val="23"/>
          <w:szCs w:val="23"/>
          <w:shd w:val="clear" w:color="auto" w:fill="FFFFFF"/>
          <w:lang w:val="en-US"/>
        </w:rPr>
      </w:pPr>
    </w:p>
    <w:p w:rsidR="00786558" w:rsidRPr="003F48DC" w:rsidRDefault="00786558" w:rsidP="00CC54EC">
      <w:pPr>
        <w:spacing w:line="480" w:lineRule="auto"/>
        <w:rPr>
          <w:lang w:val="en-US"/>
        </w:rPr>
      </w:pPr>
    </w:p>
    <w:p w:rsidR="00CF07A4" w:rsidRDefault="00CF07A4">
      <w:pPr>
        <w:spacing w:after="160" w:line="259" w:lineRule="auto"/>
        <w:rPr>
          <w:lang w:val="en-US"/>
        </w:rPr>
      </w:pPr>
      <w:r>
        <w:rPr>
          <w:lang w:val="en-US"/>
        </w:rPr>
        <w:br w:type="page"/>
      </w:r>
      <w:bookmarkStart w:id="0" w:name="_GoBack"/>
      <w:bookmarkEnd w:id="0"/>
    </w:p>
    <w:p w:rsidR="00411CA5" w:rsidRPr="00BE5D24" w:rsidRDefault="00411CA5" w:rsidP="008A359C">
      <w:pPr>
        <w:shd w:val="clear" w:color="auto" w:fill="FFFFFF"/>
        <w:contextualSpacing/>
        <w:jc w:val="both"/>
        <w:rPr>
          <w:b/>
          <w:bCs/>
          <w:color w:val="222222"/>
          <w:sz w:val="22"/>
          <w:szCs w:val="22"/>
          <w:lang w:val="en-US"/>
        </w:rPr>
      </w:pPr>
      <w:r w:rsidRPr="00BE5D24">
        <w:rPr>
          <w:b/>
          <w:bCs/>
          <w:color w:val="222222"/>
          <w:sz w:val="22"/>
          <w:szCs w:val="22"/>
          <w:lang w:val="en-US"/>
        </w:rPr>
        <w:lastRenderedPageBreak/>
        <w:t>Introduction</w:t>
      </w:r>
    </w:p>
    <w:p w:rsidR="00AE7BED" w:rsidRPr="00BE5D24" w:rsidRDefault="00AE7BED" w:rsidP="008A359C">
      <w:pPr>
        <w:jc w:val="both"/>
        <w:rPr>
          <w:sz w:val="22"/>
          <w:szCs w:val="22"/>
          <w:lang w:val="en-US"/>
        </w:rPr>
      </w:pPr>
    </w:p>
    <w:p w:rsidR="00AE7BED" w:rsidRPr="00001C05" w:rsidRDefault="00AE7BED" w:rsidP="008A359C">
      <w:pPr>
        <w:jc w:val="both"/>
        <w:rPr>
          <w:sz w:val="22"/>
          <w:szCs w:val="22"/>
          <w:lang w:val="en-US"/>
        </w:rPr>
      </w:pPr>
      <w:r w:rsidRPr="00001C05">
        <w:rPr>
          <w:sz w:val="22"/>
          <w:szCs w:val="22"/>
          <w:lang w:val="en-US"/>
        </w:rPr>
        <w:t xml:space="preserve">Population growth has contributed to challenges related to energy shortages with the need for higher standards of living. The high oil and natural gas demand have increased consumption levels. As a result, there is a need to investigate the new form of energy generation to allow the energy matrix diversification, which entails a dependence of about 90% on fossil fuel. Due to the long term economic as well as environmental concerns, there is a need to embrace an alternative source of energy. </w:t>
      </w:r>
    </w:p>
    <w:p w:rsidR="00411CA5" w:rsidRPr="00001C05" w:rsidRDefault="00560F48" w:rsidP="008A359C">
      <w:pPr>
        <w:jc w:val="both"/>
        <w:rPr>
          <w:sz w:val="22"/>
          <w:szCs w:val="22"/>
          <w:lang w:val="en-US"/>
        </w:rPr>
      </w:pPr>
      <w:r w:rsidRPr="00001C05">
        <w:rPr>
          <w:sz w:val="22"/>
          <w:szCs w:val="22"/>
          <w:lang w:val="en-US"/>
        </w:rPr>
        <w:t xml:space="preserve">Biogas energy </w:t>
      </w:r>
      <w:r w:rsidR="00AB3A20" w:rsidRPr="00001C05">
        <w:rPr>
          <w:sz w:val="22"/>
          <w:szCs w:val="22"/>
          <w:lang w:val="en-US"/>
        </w:rPr>
        <w:t>stimulate</w:t>
      </w:r>
      <w:r w:rsidR="00CD164D" w:rsidRPr="00001C05">
        <w:rPr>
          <w:sz w:val="22"/>
          <w:szCs w:val="22"/>
          <w:lang w:val="en-US"/>
        </w:rPr>
        <w:t>s</w:t>
      </w:r>
      <w:r w:rsidR="00AB3A20" w:rsidRPr="00001C05">
        <w:rPr>
          <w:sz w:val="22"/>
          <w:szCs w:val="22"/>
          <w:lang w:val="en-US"/>
        </w:rPr>
        <w:t xml:space="preserve"> and support</w:t>
      </w:r>
      <w:r w:rsidR="00CD164D" w:rsidRPr="00001C05">
        <w:rPr>
          <w:sz w:val="22"/>
          <w:szCs w:val="22"/>
          <w:lang w:val="en-US"/>
        </w:rPr>
        <w:t>s</w:t>
      </w:r>
      <w:r w:rsidR="00AB3A20" w:rsidRPr="00001C05">
        <w:rPr>
          <w:sz w:val="22"/>
          <w:szCs w:val="22"/>
          <w:lang w:val="en-US"/>
        </w:rPr>
        <w:t xml:space="preserve"> economic growth as well as development. Fossil fuels, oil as well as natural gas are depleting assets</w:t>
      </w:r>
      <w:r w:rsidR="00075221" w:rsidRPr="00001C05">
        <w:rPr>
          <w:sz w:val="22"/>
          <w:szCs w:val="22"/>
          <w:lang w:val="en-US"/>
        </w:rPr>
        <w:t>,</w:t>
      </w:r>
      <w:r w:rsidR="00AB3A20" w:rsidRPr="00001C05">
        <w:rPr>
          <w:sz w:val="22"/>
          <w:szCs w:val="22"/>
          <w:lang w:val="en-US"/>
        </w:rPr>
        <w:t xml:space="preserve"> thus the need to orient the energy source by searching alternatives (Krido Wahono et al., 2019). The world requires the source of energy that is economical and conserves the environment. As a result, </w:t>
      </w:r>
      <w:r w:rsidR="00075221" w:rsidRPr="00001C05">
        <w:rPr>
          <w:sz w:val="22"/>
          <w:szCs w:val="22"/>
          <w:lang w:val="en-US"/>
        </w:rPr>
        <w:t xml:space="preserve">the </w:t>
      </w:r>
      <w:r w:rsidR="00AB3A20" w:rsidRPr="00001C05">
        <w:rPr>
          <w:sz w:val="22"/>
          <w:szCs w:val="22"/>
          <w:lang w:val="en-US"/>
        </w:rPr>
        <w:t xml:space="preserve">biogas form of energy should be embraced. The biogas form of energy is a type of </w:t>
      </w:r>
      <w:r w:rsidR="000528B5" w:rsidRPr="00001C05">
        <w:rPr>
          <w:sz w:val="22"/>
          <w:szCs w:val="22"/>
          <w:lang w:val="en-US"/>
        </w:rPr>
        <w:t>energy</w:t>
      </w:r>
      <w:r w:rsidR="00AB3A20" w:rsidRPr="00001C05">
        <w:rPr>
          <w:sz w:val="22"/>
          <w:szCs w:val="22"/>
          <w:lang w:val="en-US"/>
        </w:rPr>
        <w:t xml:space="preserve"> that is produced naturally </w:t>
      </w:r>
      <w:r w:rsidR="00D06E9A" w:rsidRPr="00001C05">
        <w:rPr>
          <w:sz w:val="22"/>
          <w:szCs w:val="22"/>
          <w:lang w:val="en-US"/>
        </w:rPr>
        <w:t>through organic waste</w:t>
      </w:r>
      <w:r w:rsidR="00AB3A20" w:rsidRPr="00001C05">
        <w:rPr>
          <w:sz w:val="22"/>
          <w:szCs w:val="22"/>
          <w:lang w:val="en-US"/>
        </w:rPr>
        <w:t xml:space="preserve"> (Rosenthal et al., 2018). The economic production of biogas is not</w:t>
      </w:r>
      <w:r w:rsidR="00075221" w:rsidRPr="00001C05">
        <w:rPr>
          <w:sz w:val="22"/>
          <w:szCs w:val="22"/>
          <w:lang w:val="en-US"/>
        </w:rPr>
        <w:t xml:space="preserve"> as</w:t>
      </w:r>
      <w:r w:rsidR="00AB3A20" w:rsidRPr="00001C05">
        <w:rPr>
          <w:sz w:val="22"/>
          <w:szCs w:val="22"/>
          <w:lang w:val="en-US"/>
        </w:rPr>
        <w:t xml:space="preserve"> competitive as an alternative in the industrial countries. Therefore, the </w:t>
      </w:r>
      <w:r w:rsidR="00075221" w:rsidRPr="00001C05">
        <w:rPr>
          <w:sz w:val="22"/>
          <w:szCs w:val="22"/>
          <w:lang w:val="en-US"/>
        </w:rPr>
        <w:t>industrial</w:t>
      </w:r>
      <w:r w:rsidR="00AB3A20" w:rsidRPr="00001C05">
        <w:rPr>
          <w:sz w:val="22"/>
          <w:szCs w:val="22"/>
          <w:lang w:val="en-US"/>
        </w:rPr>
        <w:t xml:space="preserve"> use of such materials should be improved to achieve </w:t>
      </w:r>
      <w:r w:rsidR="00075221" w:rsidRPr="00001C05">
        <w:rPr>
          <w:sz w:val="22"/>
          <w:szCs w:val="22"/>
          <w:lang w:val="en-US"/>
        </w:rPr>
        <w:t>a practical</w:t>
      </w:r>
      <w:r w:rsidR="00AB3A20" w:rsidRPr="00001C05">
        <w:rPr>
          <w:sz w:val="22"/>
          <w:szCs w:val="22"/>
          <w:lang w:val="en-US"/>
        </w:rPr>
        <w:t xml:space="preserve"> approach in its adoption (Kumar &amp; Vadhera, 2016). </w:t>
      </w:r>
      <w:r w:rsidR="00CD164D" w:rsidRPr="00001C05">
        <w:rPr>
          <w:sz w:val="22"/>
          <w:szCs w:val="22"/>
          <w:lang w:val="en-US"/>
        </w:rPr>
        <w:t>The</w:t>
      </w:r>
      <w:r w:rsidR="00AB3A20" w:rsidRPr="00001C05">
        <w:rPr>
          <w:sz w:val="22"/>
          <w:szCs w:val="22"/>
          <w:lang w:val="en-US"/>
        </w:rPr>
        <w:t xml:space="preserve"> scarcity of petroleum supply in many parts of the world</w:t>
      </w:r>
      <w:r w:rsidR="00CD164D" w:rsidRPr="00001C05">
        <w:rPr>
          <w:sz w:val="22"/>
          <w:szCs w:val="22"/>
          <w:lang w:val="en-US"/>
        </w:rPr>
        <w:t xml:space="preserve"> reveals the need for technology on</w:t>
      </w:r>
      <w:r w:rsidR="00D06E9A" w:rsidRPr="00001C05">
        <w:rPr>
          <w:sz w:val="22"/>
          <w:szCs w:val="22"/>
          <w:lang w:val="en-US"/>
        </w:rPr>
        <w:t xml:space="preserve"> the</w:t>
      </w:r>
      <w:r w:rsidR="00AB3A20" w:rsidRPr="00001C05">
        <w:rPr>
          <w:sz w:val="22"/>
          <w:szCs w:val="22"/>
          <w:lang w:val="en-US"/>
        </w:rPr>
        <w:t xml:space="preserve"> bio</w:t>
      </w:r>
      <w:r w:rsidR="00DF00FD" w:rsidRPr="00001C05">
        <w:rPr>
          <w:sz w:val="22"/>
          <w:szCs w:val="22"/>
          <w:lang w:val="en-US"/>
        </w:rPr>
        <w:t xml:space="preserve">gas </w:t>
      </w:r>
      <w:r w:rsidR="00AB3A20" w:rsidRPr="00001C05">
        <w:rPr>
          <w:sz w:val="22"/>
          <w:szCs w:val="22"/>
          <w:lang w:val="en-US"/>
        </w:rPr>
        <w:t xml:space="preserve">has </w:t>
      </w:r>
      <w:r w:rsidR="00B56339" w:rsidRPr="00001C05">
        <w:rPr>
          <w:sz w:val="22"/>
          <w:szCs w:val="22"/>
          <w:lang w:val="en-US"/>
        </w:rPr>
        <w:t>raised global interest on the alternative source of energy.</w:t>
      </w:r>
      <w:r w:rsidR="00AB3A20" w:rsidRPr="00001C05">
        <w:rPr>
          <w:sz w:val="22"/>
          <w:szCs w:val="22"/>
          <w:lang w:val="en-US"/>
        </w:rPr>
        <w:t xml:space="preserve"> Biogas technology </w:t>
      </w:r>
      <w:r w:rsidR="00075221" w:rsidRPr="00001C05">
        <w:rPr>
          <w:sz w:val="22"/>
          <w:szCs w:val="22"/>
          <w:lang w:val="en-US"/>
        </w:rPr>
        <w:t>can</w:t>
      </w:r>
      <w:r w:rsidR="00AB3A20" w:rsidRPr="00001C05">
        <w:rPr>
          <w:sz w:val="22"/>
          <w:szCs w:val="22"/>
          <w:lang w:val="en-US"/>
        </w:rPr>
        <w:t xml:space="preserve"> solve the various problems associated with </w:t>
      </w:r>
      <w:r w:rsidR="00075221" w:rsidRPr="00001C05">
        <w:rPr>
          <w:sz w:val="22"/>
          <w:szCs w:val="22"/>
          <w:lang w:val="en-US"/>
        </w:rPr>
        <w:t xml:space="preserve">a </w:t>
      </w:r>
      <w:r w:rsidR="00AB3A20" w:rsidRPr="00001C05">
        <w:rPr>
          <w:sz w:val="22"/>
          <w:szCs w:val="22"/>
          <w:lang w:val="en-US"/>
        </w:rPr>
        <w:t>lack of electricity and challenges if petroleum supply (Kwee et al., 2017). Power supply affects the economic progress of a country</w:t>
      </w:r>
      <w:r w:rsidR="00075221" w:rsidRPr="00001C05">
        <w:rPr>
          <w:sz w:val="22"/>
          <w:szCs w:val="22"/>
          <w:lang w:val="en-US"/>
        </w:rPr>
        <w:t>;</w:t>
      </w:r>
      <w:r w:rsidR="00AB3A20" w:rsidRPr="00001C05">
        <w:rPr>
          <w:sz w:val="22"/>
          <w:szCs w:val="22"/>
          <w:lang w:val="en-US"/>
        </w:rPr>
        <w:t xml:space="preserve"> thus</w:t>
      </w:r>
      <w:r w:rsidR="00075221" w:rsidRPr="00001C05">
        <w:rPr>
          <w:sz w:val="22"/>
          <w:szCs w:val="22"/>
          <w:lang w:val="en-US"/>
        </w:rPr>
        <w:t>,</w:t>
      </w:r>
      <w:r w:rsidR="00AB3A20" w:rsidRPr="00001C05">
        <w:rPr>
          <w:sz w:val="22"/>
          <w:szCs w:val="22"/>
          <w:lang w:val="en-US"/>
        </w:rPr>
        <w:t xml:space="preserve"> the need to emphasize on employing biogas technology within </w:t>
      </w:r>
      <w:r w:rsidR="000D0CDA" w:rsidRPr="00001C05">
        <w:rPr>
          <w:sz w:val="22"/>
          <w:szCs w:val="22"/>
          <w:lang w:val="en-US"/>
        </w:rPr>
        <w:t>the</w:t>
      </w:r>
      <w:r w:rsidR="00AB3A20" w:rsidRPr="00001C05">
        <w:rPr>
          <w:sz w:val="22"/>
          <w:szCs w:val="22"/>
          <w:lang w:val="en-US"/>
        </w:rPr>
        <w:t xml:space="preserve"> economic capacit</w:t>
      </w:r>
      <w:r w:rsidR="000D0CDA" w:rsidRPr="00001C05">
        <w:rPr>
          <w:sz w:val="22"/>
          <w:szCs w:val="22"/>
          <w:lang w:val="en-US"/>
        </w:rPr>
        <w:t>y of a country</w:t>
      </w:r>
      <w:r w:rsidR="00AB3A20" w:rsidRPr="00001C05">
        <w:rPr>
          <w:sz w:val="22"/>
          <w:szCs w:val="22"/>
          <w:lang w:val="en-US"/>
        </w:rPr>
        <w:t xml:space="preserve"> (Ekpeni et al., 2017). Since waste generation is a </w:t>
      </w:r>
      <w:r w:rsidR="00BE1B2B" w:rsidRPr="00001C05">
        <w:rPr>
          <w:sz w:val="22"/>
          <w:szCs w:val="22"/>
          <w:lang w:val="en-US"/>
        </w:rPr>
        <w:t xml:space="preserve">consequence of the </w:t>
      </w:r>
      <w:r w:rsidR="00B2251F" w:rsidRPr="00001C05">
        <w:rPr>
          <w:sz w:val="22"/>
          <w:szCs w:val="22"/>
          <w:lang w:val="en-US"/>
        </w:rPr>
        <w:t>natural</w:t>
      </w:r>
      <w:r w:rsidR="00AB3A20" w:rsidRPr="00001C05">
        <w:rPr>
          <w:sz w:val="22"/>
          <w:szCs w:val="22"/>
          <w:lang w:val="en-US"/>
        </w:rPr>
        <w:t xml:space="preserve"> human activities, converting it into biogas energy </w:t>
      </w:r>
      <w:r w:rsidR="00075221" w:rsidRPr="00001C05">
        <w:rPr>
          <w:sz w:val="22"/>
          <w:szCs w:val="22"/>
          <w:lang w:val="en-US"/>
        </w:rPr>
        <w:t>can</w:t>
      </w:r>
      <w:r w:rsidR="00AB3A20" w:rsidRPr="00001C05">
        <w:rPr>
          <w:sz w:val="22"/>
          <w:szCs w:val="22"/>
          <w:lang w:val="en-US"/>
        </w:rPr>
        <w:t xml:space="preserve"> result in health and environment as well as economic benefits. </w:t>
      </w:r>
    </w:p>
    <w:p w:rsidR="00EB0F6E" w:rsidRPr="00001C05" w:rsidRDefault="00EB0F6E" w:rsidP="008A359C">
      <w:pPr>
        <w:jc w:val="both"/>
        <w:rPr>
          <w:sz w:val="22"/>
          <w:szCs w:val="22"/>
          <w:lang w:val="en-US"/>
        </w:rPr>
      </w:pPr>
      <w:r w:rsidRPr="00001C05">
        <w:rPr>
          <w:sz w:val="22"/>
          <w:szCs w:val="22"/>
          <w:lang w:val="en-US"/>
        </w:rPr>
        <w:t>Thus, the purpose of this article is to determine the role of using biogas as an alternative energy source in the world practice.</w:t>
      </w:r>
      <w:r w:rsidR="008A359C" w:rsidRPr="00001C05">
        <w:rPr>
          <w:sz w:val="22"/>
          <w:szCs w:val="22"/>
          <w:lang w:val="en-US"/>
        </w:rPr>
        <w:t xml:space="preserve"> </w:t>
      </w:r>
      <w:r w:rsidRPr="00001C05">
        <w:rPr>
          <w:sz w:val="22"/>
          <w:szCs w:val="22"/>
          <w:lang w:val="en-US"/>
        </w:rPr>
        <w:t>To achieve this goal, the following tasks must be completed:</w:t>
      </w:r>
    </w:p>
    <w:p w:rsidR="00EB0F6E" w:rsidRPr="00001C05" w:rsidRDefault="00EB0F6E" w:rsidP="008A359C">
      <w:pPr>
        <w:jc w:val="both"/>
        <w:rPr>
          <w:sz w:val="22"/>
          <w:szCs w:val="22"/>
          <w:lang w:val="en-US"/>
        </w:rPr>
      </w:pPr>
      <w:r w:rsidRPr="00001C05">
        <w:rPr>
          <w:sz w:val="22"/>
          <w:szCs w:val="22"/>
          <w:lang w:val="en-US"/>
        </w:rPr>
        <w:t>- review the literature on the use of biogas as an alternative energy source;</w:t>
      </w:r>
    </w:p>
    <w:p w:rsidR="00EB0F6E" w:rsidRPr="00001C05" w:rsidRDefault="00EB0F6E" w:rsidP="008A359C">
      <w:pPr>
        <w:jc w:val="both"/>
        <w:rPr>
          <w:sz w:val="22"/>
          <w:szCs w:val="22"/>
          <w:lang w:val="en-US"/>
        </w:rPr>
      </w:pPr>
      <w:r w:rsidRPr="00001C05">
        <w:rPr>
          <w:sz w:val="22"/>
          <w:szCs w:val="22"/>
          <w:lang w:val="en-US"/>
        </w:rPr>
        <w:t>- consider the potential of using biogas technologies for energy production;</w:t>
      </w:r>
    </w:p>
    <w:p w:rsidR="00EB0F6E" w:rsidRPr="00001C05" w:rsidRDefault="00EB0F6E" w:rsidP="008A359C">
      <w:pPr>
        <w:jc w:val="both"/>
        <w:rPr>
          <w:sz w:val="22"/>
          <w:szCs w:val="22"/>
          <w:lang w:val="en-US"/>
        </w:rPr>
      </w:pPr>
      <w:r w:rsidRPr="00001C05">
        <w:rPr>
          <w:sz w:val="22"/>
          <w:szCs w:val="22"/>
          <w:lang w:val="en-US"/>
        </w:rPr>
        <w:t>- analyze the level of bioenergy development in Kazakhstan and around the globe.</w:t>
      </w:r>
    </w:p>
    <w:p w:rsidR="00411CA5" w:rsidRPr="00827EB2" w:rsidRDefault="00411CA5" w:rsidP="008A359C">
      <w:pPr>
        <w:shd w:val="clear" w:color="auto" w:fill="FFFFFF"/>
        <w:contextualSpacing/>
        <w:jc w:val="both"/>
        <w:rPr>
          <w:color w:val="000000"/>
          <w:sz w:val="22"/>
          <w:szCs w:val="22"/>
          <w:lang w:val="en-US"/>
        </w:rPr>
      </w:pPr>
    </w:p>
    <w:p w:rsidR="00786558" w:rsidRPr="00001C05" w:rsidRDefault="00AB3A20" w:rsidP="008A359C">
      <w:pPr>
        <w:jc w:val="both"/>
        <w:rPr>
          <w:b/>
          <w:sz w:val="22"/>
          <w:szCs w:val="22"/>
          <w:lang w:val="en-US"/>
        </w:rPr>
      </w:pPr>
      <w:r w:rsidRPr="00001C05">
        <w:rPr>
          <w:b/>
          <w:sz w:val="22"/>
          <w:szCs w:val="22"/>
          <w:lang w:val="en-US"/>
        </w:rPr>
        <w:t>Literature Review</w:t>
      </w:r>
    </w:p>
    <w:p w:rsidR="008A359C" w:rsidRPr="00001C05" w:rsidRDefault="008A359C" w:rsidP="008A359C">
      <w:pPr>
        <w:jc w:val="both"/>
        <w:rPr>
          <w:b/>
          <w:sz w:val="22"/>
          <w:szCs w:val="22"/>
          <w:lang w:val="en-US"/>
        </w:rPr>
      </w:pPr>
    </w:p>
    <w:p w:rsidR="004E2F68" w:rsidRPr="00001C05" w:rsidRDefault="00AB3A20" w:rsidP="008A359C">
      <w:pPr>
        <w:jc w:val="both"/>
        <w:rPr>
          <w:sz w:val="22"/>
          <w:szCs w:val="22"/>
          <w:lang w:val="en-US"/>
        </w:rPr>
      </w:pPr>
      <w:r w:rsidRPr="00001C05">
        <w:rPr>
          <w:sz w:val="22"/>
          <w:szCs w:val="22"/>
          <w:lang w:val="en-US"/>
        </w:rPr>
        <w:t>Energy serve</w:t>
      </w:r>
      <w:r w:rsidR="00075221" w:rsidRPr="00001C05">
        <w:rPr>
          <w:sz w:val="22"/>
          <w:szCs w:val="22"/>
          <w:lang w:val="en-US"/>
        </w:rPr>
        <w:t>s</w:t>
      </w:r>
      <w:r w:rsidRPr="00001C05">
        <w:rPr>
          <w:sz w:val="22"/>
          <w:szCs w:val="22"/>
          <w:lang w:val="en-US"/>
        </w:rPr>
        <w:t xml:space="preserve"> a significant part in </w:t>
      </w:r>
      <w:r w:rsidR="00075221" w:rsidRPr="00001C05">
        <w:rPr>
          <w:sz w:val="22"/>
          <w:szCs w:val="22"/>
          <w:lang w:val="en-US"/>
        </w:rPr>
        <w:t xml:space="preserve">the </w:t>
      </w:r>
      <w:r w:rsidRPr="00001C05">
        <w:rPr>
          <w:sz w:val="22"/>
          <w:szCs w:val="22"/>
          <w:lang w:val="en-US"/>
        </w:rPr>
        <w:t xml:space="preserve">economic development of society. Despite the advancement in technology, meeting the energy need of society has been through traditional means. However, </w:t>
      </w:r>
      <w:r w:rsidR="00075221" w:rsidRPr="00001C05">
        <w:rPr>
          <w:sz w:val="22"/>
          <w:szCs w:val="22"/>
          <w:lang w:val="en-US"/>
        </w:rPr>
        <w:t>some practices</w:t>
      </w:r>
      <w:r w:rsidRPr="00001C05">
        <w:rPr>
          <w:sz w:val="22"/>
          <w:szCs w:val="22"/>
          <w:lang w:val="en-US"/>
        </w:rPr>
        <w:t xml:space="preserve"> are </w:t>
      </w:r>
      <w:r w:rsidR="00075221" w:rsidRPr="00001C05">
        <w:rPr>
          <w:sz w:val="22"/>
          <w:szCs w:val="22"/>
          <w:lang w:val="en-US"/>
        </w:rPr>
        <w:t xml:space="preserve">the </w:t>
      </w:r>
      <w:r w:rsidRPr="00001C05">
        <w:rPr>
          <w:sz w:val="22"/>
          <w:szCs w:val="22"/>
          <w:lang w:val="en-US"/>
        </w:rPr>
        <w:t xml:space="preserve">source of significant environmental as well as economic issues. </w:t>
      </w:r>
    </w:p>
    <w:p w:rsidR="00581003" w:rsidRPr="00001C05" w:rsidRDefault="007F3AE6" w:rsidP="008A359C">
      <w:pPr>
        <w:jc w:val="both"/>
        <w:rPr>
          <w:sz w:val="22"/>
          <w:szCs w:val="22"/>
          <w:lang w:val="en-US"/>
        </w:rPr>
      </w:pPr>
      <w:r w:rsidRPr="00001C05">
        <w:rPr>
          <w:sz w:val="22"/>
          <w:szCs w:val="22"/>
          <w:lang w:val="en-US"/>
        </w:rPr>
        <w:t>According to Kazakhstani scientists, environmental and economic problems of energy supply should be considered in the context of energy security (Yessengeldin, B., 2018), prospects for the use of renewable energy sources (Bolyssov, T., 2019.) and the use of price instruments of state support for the renewable energy development (Tasmaganbetov, 2020).</w:t>
      </w:r>
    </w:p>
    <w:p w:rsidR="00786558" w:rsidRPr="00001C05" w:rsidRDefault="00AB3A20" w:rsidP="008A359C">
      <w:pPr>
        <w:jc w:val="both"/>
        <w:rPr>
          <w:sz w:val="22"/>
          <w:szCs w:val="22"/>
          <w:lang w:val="en-US"/>
        </w:rPr>
      </w:pPr>
      <w:r w:rsidRPr="00001C05">
        <w:rPr>
          <w:sz w:val="22"/>
          <w:szCs w:val="22"/>
          <w:lang w:val="en-US"/>
        </w:rPr>
        <w:t xml:space="preserve">Achieving sustainable development entails ensuring </w:t>
      </w:r>
      <w:r w:rsidR="00CD164D" w:rsidRPr="00001C05">
        <w:rPr>
          <w:sz w:val="22"/>
          <w:szCs w:val="22"/>
          <w:lang w:val="en-US"/>
        </w:rPr>
        <w:t xml:space="preserve">the </w:t>
      </w:r>
      <w:r w:rsidR="006E6D03" w:rsidRPr="00001C05">
        <w:rPr>
          <w:sz w:val="22"/>
          <w:szCs w:val="22"/>
          <w:lang w:val="en-US"/>
        </w:rPr>
        <w:t xml:space="preserve">effective provision of </w:t>
      </w:r>
      <w:r w:rsidRPr="00001C05">
        <w:rPr>
          <w:sz w:val="22"/>
          <w:szCs w:val="22"/>
          <w:lang w:val="en-US"/>
        </w:rPr>
        <w:t xml:space="preserve">renewable energy that is affordable (Santos-Ballardo et al., 2016).  As a result, there is </w:t>
      </w:r>
      <w:r w:rsidR="00075221" w:rsidRPr="00001C05">
        <w:rPr>
          <w:sz w:val="22"/>
          <w:szCs w:val="22"/>
          <w:lang w:val="en-US"/>
        </w:rPr>
        <w:t xml:space="preserve">a </w:t>
      </w:r>
      <w:r w:rsidRPr="00001C05">
        <w:rPr>
          <w:sz w:val="22"/>
          <w:szCs w:val="22"/>
          <w:lang w:val="en-US"/>
        </w:rPr>
        <w:t>need to upgrade from the existing biomass resources to</w:t>
      </w:r>
      <w:r w:rsidR="0033119E" w:rsidRPr="00001C05">
        <w:rPr>
          <w:sz w:val="22"/>
          <w:szCs w:val="22"/>
          <w:lang w:val="en-US"/>
        </w:rPr>
        <w:t xml:space="preserve"> biogas</w:t>
      </w:r>
      <w:r w:rsidR="00CD164D" w:rsidRPr="00001C05">
        <w:rPr>
          <w:sz w:val="22"/>
          <w:szCs w:val="22"/>
          <w:lang w:val="en-US"/>
        </w:rPr>
        <w:t>,</w:t>
      </w:r>
      <w:r w:rsidR="0033119E" w:rsidRPr="00001C05">
        <w:rPr>
          <w:sz w:val="22"/>
          <w:szCs w:val="22"/>
          <w:lang w:val="en-US"/>
        </w:rPr>
        <w:t xml:space="preserve"> which is</w:t>
      </w:r>
      <w:r w:rsidRPr="00001C05">
        <w:rPr>
          <w:sz w:val="22"/>
          <w:szCs w:val="22"/>
          <w:lang w:val="en-US"/>
        </w:rPr>
        <w:t xml:space="preserve"> more efficient energy</w:t>
      </w:r>
      <w:r w:rsidR="0033119E" w:rsidRPr="00001C05">
        <w:rPr>
          <w:sz w:val="22"/>
          <w:szCs w:val="22"/>
          <w:lang w:val="en-US"/>
        </w:rPr>
        <w:t>. Biogas is a</w:t>
      </w:r>
      <w:r w:rsidR="00CD164D" w:rsidRPr="00001C05">
        <w:rPr>
          <w:sz w:val="22"/>
          <w:szCs w:val="22"/>
          <w:lang w:val="en-US"/>
        </w:rPr>
        <w:t xml:space="preserve"> useful</w:t>
      </w:r>
      <w:r w:rsidR="0033119E" w:rsidRPr="00001C05">
        <w:rPr>
          <w:sz w:val="22"/>
          <w:szCs w:val="22"/>
          <w:lang w:val="en-US"/>
        </w:rPr>
        <w:t xml:space="preserve"> source of energy and has the </w:t>
      </w:r>
      <w:r w:rsidR="00BC23C5" w:rsidRPr="00001C05">
        <w:rPr>
          <w:sz w:val="22"/>
          <w:szCs w:val="22"/>
          <w:lang w:val="en-US"/>
        </w:rPr>
        <w:t xml:space="preserve">potential for providing reliable energy as well as </w:t>
      </w:r>
      <w:r w:rsidR="00CD164D" w:rsidRPr="00001C05">
        <w:rPr>
          <w:sz w:val="22"/>
          <w:szCs w:val="22"/>
          <w:lang w:val="en-US"/>
        </w:rPr>
        <w:t xml:space="preserve">the </w:t>
      </w:r>
      <w:r w:rsidR="00BC23C5" w:rsidRPr="00001C05">
        <w:rPr>
          <w:sz w:val="22"/>
          <w:szCs w:val="22"/>
          <w:lang w:val="en-US"/>
        </w:rPr>
        <w:t>preservation of the</w:t>
      </w:r>
      <w:r w:rsidRPr="00001C05">
        <w:rPr>
          <w:sz w:val="22"/>
          <w:szCs w:val="22"/>
          <w:lang w:val="en-US"/>
        </w:rPr>
        <w:t xml:space="preserve"> environment and maintaining economic growth. According to Divya et al. (2015), despite the significant potential of the biogas energy, it experiences high costs as well as </w:t>
      </w:r>
      <w:r w:rsidR="00CD164D" w:rsidRPr="00001C05">
        <w:rPr>
          <w:sz w:val="22"/>
          <w:szCs w:val="22"/>
          <w:lang w:val="en-US"/>
        </w:rPr>
        <w:t xml:space="preserve">a </w:t>
      </w:r>
      <w:r w:rsidRPr="00001C05">
        <w:rPr>
          <w:sz w:val="22"/>
          <w:szCs w:val="22"/>
          <w:lang w:val="en-US"/>
        </w:rPr>
        <w:t>lack of resource</w:t>
      </w:r>
      <w:r w:rsidR="00CD164D" w:rsidRPr="00001C05">
        <w:rPr>
          <w:sz w:val="22"/>
          <w:szCs w:val="22"/>
          <w:lang w:val="en-US"/>
        </w:rPr>
        <w:t>s</w:t>
      </w:r>
      <w:r w:rsidRPr="00001C05">
        <w:rPr>
          <w:sz w:val="22"/>
          <w:szCs w:val="22"/>
          <w:lang w:val="en-US"/>
        </w:rPr>
        <w:t xml:space="preserve"> for installation as well as maintenance technology. As a result, there is </w:t>
      </w:r>
      <w:r w:rsidR="00075221" w:rsidRPr="00001C05">
        <w:rPr>
          <w:sz w:val="22"/>
          <w:szCs w:val="22"/>
          <w:lang w:val="en-US"/>
        </w:rPr>
        <w:t xml:space="preserve">a </w:t>
      </w:r>
      <w:r w:rsidRPr="00001C05">
        <w:rPr>
          <w:sz w:val="22"/>
          <w:szCs w:val="22"/>
          <w:lang w:val="en-US"/>
        </w:rPr>
        <w:t xml:space="preserve">need for the government as well as non-government organizations to facilitate the modernization </w:t>
      </w:r>
      <w:r w:rsidR="00CD164D" w:rsidRPr="00001C05">
        <w:rPr>
          <w:sz w:val="22"/>
          <w:szCs w:val="22"/>
          <w:lang w:val="en-US"/>
        </w:rPr>
        <w:t>of</w:t>
      </w:r>
      <w:r w:rsidRPr="00001C05">
        <w:rPr>
          <w:sz w:val="22"/>
          <w:szCs w:val="22"/>
          <w:lang w:val="en-US"/>
        </w:rPr>
        <w:t xml:space="preserve"> the biogas technology. The progress of biogas technology has an impact on the economic growth of the countries based on its successful implementation. </w:t>
      </w:r>
    </w:p>
    <w:p w:rsidR="00786558" w:rsidRPr="00001C05" w:rsidRDefault="00AB3A20" w:rsidP="008A359C">
      <w:pPr>
        <w:jc w:val="both"/>
        <w:rPr>
          <w:sz w:val="22"/>
          <w:szCs w:val="22"/>
          <w:lang w:val="en-US"/>
        </w:rPr>
      </w:pPr>
      <w:r w:rsidRPr="00001C05">
        <w:rPr>
          <w:sz w:val="22"/>
          <w:szCs w:val="22"/>
          <w:lang w:val="en-US"/>
        </w:rPr>
        <w:t xml:space="preserve">The basic energy services from biogas </w:t>
      </w:r>
      <w:r w:rsidR="00075221" w:rsidRPr="00001C05">
        <w:rPr>
          <w:sz w:val="22"/>
          <w:szCs w:val="22"/>
          <w:lang w:val="en-US"/>
        </w:rPr>
        <w:t>are</w:t>
      </w:r>
      <w:r w:rsidRPr="00001C05">
        <w:rPr>
          <w:sz w:val="22"/>
          <w:szCs w:val="22"/>
          <w:lang w:val="en-US"/>
        </w:rPr>
        <w:t xml:space="preserve"> essential for sustainable development.  </w:t>
      </w:r>
      <w:r w:rsidR="00CD164D" w:rsidRPr="00001C05">
        <w:rPr>
          <w:sz w:val="22"/>
          <w:szCs w:val="22"/>
          <w:lang w:val="en-US"/>
        </w:rPr>
        <w:t xml:space="preserve">Mohammadi et al. (2019) showed a </w:t>
      </w:r>
      <w:r w:rsidRPr="00001C05">
        <w:rPr>
          <w:sz w:val="22"/>
          <w:szCs w:val="22"/>
          <w:lang w:val="en-US"/>
        </w:rPr>
        <w:t>strong correlation on employment as well as income genera</w:t>
      </w:r>
      <w:r w:rsidR="005B3B70" w:rsidRPr="00001C05">
        <w:rPr>
          <w:sz w:val="22"/>
          <w:szCs w:val="22"/>
          <w:lang w:val="en-US"/>
        </w:rPr>
        <w:t>tion. Biogas</w:t>
      </w:r>
      <w:r w:rsidR="00383666" w:rsidRPr="00001C05">
        <w:rPr>
          <w:sz w:val="22"/>
          <w:szCs w:val="22"/>
          <w:lang w:val="en-US"/>
        </w:rPr>
        <w:t xml:space="preserve"> allows access to </w:t>
      </w:r>
      <w:r w:rsidR="00B92369" w:rsidRPr="00001C05">
        <w:rPr>
          <w:sz w:val="22"/>
          <w:szCs w:val="22"/>
          <w:lang w:val="en-US"/>
        </w:rPr>
        <w:t xml:space="preserve">energy services that are </w:t>
      </w:r>
      <w:r w:rsidR="00383666" w:rsidRPr="00001C05">
        <w:rPr>
          <w:sz w:val="22"/>
          <w:szCs w:val="22"/>
          <w:lang w:val="en-US"/>
        </w:rPr>
        <w:t>affordable energy services</w:t>
      </w:r>
      <w:r w:rsidR="00B92369" w:rsidRPr="00001C05">
        <w:rPr>
          <w:sz w:val="22"/>
          <w:szCs w:val="22"/>
          <w:lang w:val="en-US"/>
        </w:rPr>
        <w:t xml:space="preserve"> with</w:t>
      </w:r>
      <w:r w:rsidR="00EA7716" w:rsidRPr="00001C05">
        <w:rPr>
          <w:sz w:val="22"/>
          <w:szCs w:val="22"/>
          <w:lang w:val="en-US"/>
        </w:rPr>
        <w:t xml:space="preserve"> improvement in</w:t>
      </w:r>
      <w:r w:rsidR="00CD164D" w:rsidRPr="00001C05">
        <w:rPr>
          <w:sz w:val="22"/>
          <w:szCs w:val="22"/>
          <w:lang w:val="en-US"/>
        </w:rPr>
        <w:t xml:space="preserve"> the quality of life. </w:t>
      </w:r>
      <w:r w:rsidRPr="00001C05">
        <w:rPr>
          <w:sz w:val="22"/>
          <w:szCs w:val="22"/>
          <w:lang w:val="en-US"/>
        </w:rPr>
        <w:t xml:space="preserve">The biogas technology </w:t>
      </w:r>
      <w:r w:rsidR="005D3E37" w:rsidRPr="00001C05">
        <w:rPr>
          <w:sz w:val="22"/>
          <w:szCs w:val="22"/>
          <w:lang w:val="en-US"/>
        </w:rPr>
        <w:t>also has the</w:t>
      </w:r>
      <w:r w:rsidRPr="00001C05">
        <w:rPr>
          <w:sz w:val="22"/>
          <w:szCs w:val="22"/>
          <w:lang w:val="en-US"/>
        </w:rPr>
        <w:t xml:space="preserve"> potential</w:t>
      </w:r>
      <w:r w:rsidR="005D3E37" w:rsidRPr="00001C05">
        <w:rPr>
          <w:sz w:val="22"/>
          <w:szCs w:val="22"/>
          <w:lang w:val="en-US"/>
        </w:rPr>
        <w:t xml:space="preserve"> of improving</w:t>
      </w:r>
      <w:r w:rsidRPr="00001C05">
        <w:rPr>
          <w:sz w:val="22"/>
          <w:szCs w:val="22"/>
          <w:lang w:val="en-US"/>
        </w:rPr>
        <w:t xml:space="preserve"> w</w:t>
      </w:r>
      <w:r w:rsidR="005D3E37" w:rsidRPr="00001C05">
        <w:rPr>
          <w:sz w:val="22"/>
          <w:szCs w:val="22"/>
          <w:lang w:val="en-US"/>
        </w:rPr>
        <w:t xml:space="preserve">aste management as it produces efficient </w:t>
      </w:r>
      <w:r w:rsidRPr="00001C05">
        <w:rPr>
          <w:sz w:val="22"/>
          <w:szCs w:val="22"/>
          <w:lang w:val="en-US"/>
        </w:rPr>
        <w:t>energy</w:t>
      </w:r>
      <w:r w:rsidR="005B3B70" w:rsidRPr="00001C05">
        <w:rPr>
          <w:sz w:val="22"/>
          <w:szCs w:val="22"/>
          <w:lang w:val="en-US"/>
        </w:rPr>
        <w:t>,</w:t>
      </w:r>
      <w:r w:rsidRPr="00001C05">
        <w:rPr>
          <w:sz w:val="22"/>
          <w:szCs w:val="22"/>
          <w:lang w:val="en-US"/>
        </w:rPr>
        <w:t xml:space="preserve"> </w:t>
      </w:r>
      <w:r w:rsidR="00A37556" w:rsidRPr="00001C05">
        <w:rPr>
          <w:sz w:val="22"/>
          <w:szCs w:val="22"/>
          <w:lang w:val="en-US"/>
        </w:rPr>
        <w:t xml:space="preserve">thus </w:t>
      </w:r>
      <w:r w:rsidRPr="00001C05">
        <w:rPr>
          <w:sz w:val="22"/>
          <w:szCs w:val="22"/>
          <w:lang w:val="en-US"/>
        </w:rPr>
        <w:t xml:space="preserve">reducing </w:t>
      </w:r>
      <w:r w:rsidR="00075221" w:rsidRPr="00001C05">
        <w:rPr>
          <w:sz w:val="22"/>
          <w:szCs w:val="22"/>
          <w:lang w:val="en-US"/>
        </w:rPr>
        <w:t xml:space="preserve">the </w:t>
      </w:r>
      <w:r w:rsidRPr="00001C05">
        <w:rPr>
          <w:sz w:val="22"/>
          <w:szCs w:val="22"/>
          <w:lang w:val="en-US"/>
        </w:rPr>
        <w:t xml:space="preserve">workload (Samuel, 2015). Besides, it creates employment opportunities for the members of the communities. </w:t>
      </w:r>
      <w:r w:rsidR="005B3B70" w:rsidRPr="00001C05">
        <w:rPr>
          <w:sz w:val="22"/>
          <w:szCs w:val="22"/>
          <w:lang w:val="en-US"/>
        </w:rPr>
        <w:t>Renewable feedstock</w:t>
      </w:r>
      <w:r w:rsidRPr="00001C05">
        <w:rPr>
          <w:sz w:val="22"/>
          <w:szCs w:val="22"/>
          <w:lang w:val="en-US"/>
        </w:rPr>
        <w:t xml:space="preserve"> </w:t>
      </w:r>
      <w:r w:rsidR="00EB3AFB" w:rsidRPr="00001C05">
        <w:rPr>
          <w:sz w:val="22"/>
          <w:szCs w:val="22"/>
          <w:lang w:val="en-US"/>
        </w:rPr>
        <w:t xml:space="preserve">resources in </w:t>
      </w:r>
      <w:r w:rsidR="005B3B70" w:rsidRPr="00001C05">
        <w:rPr>
          <w:sz w:val="22"/>
          <w:szCs w:val="22"/>
          <w:lang w:val="en-US"/>
        </w:rPr>
        <w:t xml:space="preserve">the </w:t>
      </w:r>
      <w:r w:rsidR="00EB3AFB" w:rsidRPr="00001C05">
        <w:rPr>
          <w:sz w:val="22"/>
          <w:szCs w:val="22"/>
          <w:lang w:val="en-US"/>
        </w:rPr>
        <w:t>form of</w:t>
      </w:r>
      <w:r w:rsidRPr="00001C05">
        <w:rPr>
          <w:sz w:val="22"/>
          <w:szCs w:val="22"/>
          <w:lang w:val="en-US"/>
        </w:rPr>
        <w:t xml:space="preserve"> animal manure</w:t>
      </w:r>
      <w:r w:rsidR="005B3B70" w:rsidRPr="00001C05">
        <w:rPr>
          <w:sz w:val="22"/>
          <w:szCs w:val="22"/>
          <w:lang w:val="en-US"/>
        </w:rPr>
        <w:t>,</w:t>
      </w:r>
      <w:r w:rsidRPr="00001C05">
        <w:rPr>
          <w:sz w:val="22"/>
          <w:szCs w:val="22"/>
          <w:lang w:val="en-US"/>
        </w:rPr>
        <w:t xml:space="preserve"> as well as crop residu</w:t>
      </w:r>
      <w:r w:rsidR="00EB3AFB" w:rsidRPr="00001C05">
        <w:rPr>
          <w:sz w:val="22"/>
          <w:szCs w:val="22"/>
          <w:lang w:val="en-US"/>
        </w:rPr>
        <w:t>es</w:t>
      </w:r>
      <w:r w:rsidR="005B3B70" w:rsidRPr="00001C05">
        <w:rPr>
          <w:sz w:val="22"/>
          <w:szCs w:val="22"/>
          <w:lang w:val="en-US"/>
        </w:rPr>
        <w:t>,</w:t>
      </w:r>
      <w:r w:rsidR="00EB3AFB" w:rsidRPr="00001C05">
        <w:rPr>
          <w:sz w:val="22"/>
          <w:szCs w:val="22"/>
          <w:lang w:val="en-US"/>
        </w:rPr>
        <w:t xml:space="preserve"> reveal the availability of material for</w:t>
      </w:r>
      <w:r w:rsidR="00CE7A35" w:rsidRPr="00001C05">
        <w:rPr>
          <w:sz w:val="22"/>
          <w:szCs w:val="22"/>
          <w:lang w:val="en-US"/>
        </w:rPr>
        <w:t xml:space="preserve"> biogas </w:t>
      </w:r>
      <w:r w:rsidR="00BC23C5" w:rsidRPr="00001C05">
        <w:rPr>
          <w:sz w:val="22"/>
          <w:szCs w:val="22"/>
          <w:lang w:val="en-US"/>
        </w:rPr>
        <w:t>production</w:t>
      </w:r>
      <w:r w:rsidR="00CE7A35" w:rsidRPr="00001C05">
        <w:rPr>
          <w:sz w:val="22"/>
          <w:szCs w:val="22"/>
          <w:lang w:val="en-US"/>
        </w:rPr>
        <w:t xml:space="preserve">. </w:t>
      </w:r>
      <w:r w:rsidR="000F5A1B" w:rsidRPr="00001C05">
        <w:rPr>
          <w:sz w:val="22"/>
          <w:szCs w:val="22"/>
          <w:lang w:val="en-US"/>
        </w:rPr>
        <w:t xml:space="preserve">The readily available materials are effectively </w:t>
      </w:r>
      <w:r w:rsidR="00CE7A35" w:rsidRPr="00001C05">
        <w:rPr>
          <w:sz w:val="22"/>
          <w:szCs w:val="22"/>
          <w:lang w:val="en-US"/>
        </w:rPr>
        <w:t xml:space="preserve">utilized </w:t>
      </w:r>
      <w:r w:rsidRPr="00001C05">
        <w:rPr>
          <w:sz w:val="22"/>
          <w:szCs w:val="22"/>
          <w:lang w:val="en-US"/>
        </w:rPr>
        <w:t xml:space="preserve">economically for </w:t>
      </w:r>
      <w:r w:rsidR="00AC58AD" w:rsidRPr="00001C05">
        <w:rPr>
          <w:sz w:val="22"/>
          <w:szCs w:val="22"/>
          <w:lang w:val="en-US"/>
        </w:rPr>
        <w:t>the production of biogas</w:t>
      </w:r>
      <w:r w:rsidRPr="00001C05">
        <w:rPr>
          <w:sz w:val="22"/>
          <w:szCs w:val="22"/>
          <w:lang w:val="en-US"/>
        </w:rPr>
        <w:t xml:space="preserve"> (Weatherford &amp; Zhai, 2015). The </w:t>
      </w:r>
      <w:r w:rsidRPr="00001C05">
        <w:rPr>
          <w:sz w:val="22"/>
          <w:szCs w:val="22"/>
          <w:lang w:val="en-US"/>
        </w:rPr>
        <w:lastRenderedPageBreak/>
        <w:t>resources used for biogas are</w:t>
      </w:r>
      <w:r w:rsidR="00075221" w:rsidRPr="00001C05">
        <w:rPr>
          <w:sz w:val="22"/>
          <w:szCs w:val="22"/>
          <w:lang w:val="en-US"/>
        </w:rPr>
        <w:t>,</w:t>
      </w:r>
      <w:r w:rsidRPr="00001C05">
        <w:rPr>
          <w:sz w:val="22"/>
          <w:szCs w:val="22"/>
          <w:lang w:val="en-US"/>
        </w:rPr>
        <w:t xml:space="preserve"> therefore</w:t>
      </w:r>
      <w:r w:rsidR="00075221" w:rsidRPr="00001C05">
        <w:rPr>
          <w:sz w:val="22"/>
          <w:szCs w:val="22"/>
          <w:lang w:val="en-US"/>
        </w:rPr>
        <w:t>,</w:t>
      </w:r>
      <w:r w:rsidRPr="00001C05">
        <w:rPr>
          <w:sz w:val="22"/>
          <w:szCs w:val="22"/>
          <w:lang w:val="en-US"/>
        </w:rPr>
        <w:t xml:space="preserve"> readily available with the technology helping divert the wastes into the biogas plant</w:t>
      </w:r>
      <w:r w:rsidR="00075221" w:rsidRPr="00001C05">
        <w:rPr>
          <w:sz w:val="22"/>
          <w:szCs w:val="22"/>
          <w:lang w:val="en-US"/>
        </w:rPr>
        <w:t>,</w:t>
      </w:r>
      <w:r w:rsidRPr="00001C05">
        <w:rPr>
          <w:sz w:val="22"/>
          <w:szCs w:val="22"/>
          <w:lang w:val="en-US"/>
        </w:rPr>
        <w:t xml:space="preserve"> thus harnessing clean energy (Jegannathan et al., 2019). The widespread of biogas technology </w:t>
      </w:r>
      <w:r w:rsidR="007E4B6B" w:rsidRPr="00001C05">
        <w:rPr>
          <w:sz w:val="22"/>
          <w:szCs w:val="22"/>
          <w:lang w:val="en-US"/>
        </w:rPr>
        <w:t>has significant</w:t>
      </w:r>
      <w:r w:rsidRPr="00001C05">
        <w:rPr>
          <w:sz w:val="22"/>
          <w:szCs w:val="22"/>
          <w:lang w:val="en-US"/>
        </w:rPr>
        <w:t xml:space="preserve"> potential in reducing greenhouse emissions</w:t>
      </w:r>
      <w:r w:rsidR="0013016F" w:rsidRPr="00001C05">
        <w:rPr>
          <w:sz w:val="22"/>
          <w:szCs w:val="22"/>
          <w:lang w:val="en-US"/>
        </w:rPr>
        <w:t xml:space="preserve">. As a result, it creates the </w:t>
      </w:r>
      <w:r w:rsidRPr="00001C05">
        <w:rPr>
          <w:sz w:val="22"/>
          <w:szCs w:val="22"/>
          <w:lang w:val="en-US"/>
        </w:rPr>
        <w:t>possibilit</w:t>
      </w:r>
      <w:r w:rsidR="005B3B70" w:rsidRPr="00001C05">
        <w:rPr>
          <w:sz w:val="22"/>
          <w:szCs w:val="22"/>
          <w:lang w:val="en-US"/>
        </w:rPr>
        <w:t>y</w:t>
      </w:r>
      <w:r w:rsidRPr="00001C05">
        <w:rPr>
          <w:sz w:val="22"/>
          <w:szCs w:val="22"/>
          <w:lang w:val="en-US"/>
        </w:rPr>
        <w:t xml:space="preserve"> of </w:t>
      </w:r>
      <w:r w:rsidR="005B3B70" w:rsidRPr="00001C05">
        <w:rPr>
          <w:sz w:val="22"/>
          <w:szCs w:val="22"/>
          <w:lang w:val="en-US"/>
        </w:rPr>
        <w:t>a</w:t>
      </w:r>
      <w:r w:rsidR="00EC74DD" w:rsidRPr="00001C05">
        <w:rPr>
          <w:sz w:val="22"/>
          <w:szCs w:val="22"/>
          <w:lang w:val="en-US"/>
        </w:rPr>
        <w:t xml:space="preserve">ctive </w:t>
      </w:r>
      <w:r w:rsidRPr="00001C05">
        <w:rPr>
          <w:sz w:val="22"/>
          <w:szCs w:val="22"/>
          <w:lang w:val="en-US"/>
        </w:rPr>
        <w:t xml:space="preserve">carbon trading </w:t>
      </w:r>
      <w:r w:rsidR="003C1F7B" w:rsidRPr="00001C05">
        <w:rPr>
          <w:sz w:val="22"/>
          <w:szCs w:val="22"/>
          <w:lang w:val="en-US"/>
        </w:rPr>
        <w:t xml:space="preserve">in the </w:t>
      </w:r>
      <w:r w:rsidRPr="00001C05">
        <w:rPr>
          <w:sz w:val="22"/>
          <w:szCs w:val="22"/>
          <w:lang w:val="en-US"/>
        </w:rPr>
        <w:t xml:space="preserve">market. Carbon trading has the potential of generating more revenue for </w:t>
      </w:r>
      <w:r w:rsidR="00075221" w:rsidRPr="00001C05">
        <w:rPr>
          <w:sz w:val="22"/>
          <w:szCs w:val="22"/>
          <w:lang w:val="en-US"/>
        </w:rPr>
        <w:t xml:space="preserve">the </w:t>
      </w:r>
      <w:r w:rsidRPr="00001C05">
        <w:rPr>
          <w:sz w:val="22"/>
          <w:szCs w:val="22"/>
          <w:lang w:val="en-US"/>
        </w:rPr>
        <w:t>dissemination of biogas technologies.</w:t>
      </w:r>
    </w:p>
    <w:p w:rsidR="008A359C" w:rsidRPr="00001C05" w:rsidRDefault="008A359C" w:rsidP="008A359C">
      <w:pPr>
        <w:jc w:val="both"/>
        <w:rPr>
          <w:sz w:val="22"/>
          <w:szCs w:val="22"/>
          <w:lang w:val="en-US"/>
        </w:rPr>
      </w:pPr>
    </w:p>
    <w:p w:rsidR="004E2F68" w:rsidRPr="00001C05" w:rsidRDefault="007F3AE6" w:rsidP="008A359C">
      <w:pPr>
        <w:jc w:val="both"/>
        <w:rPr>
          <w:b/>
          <w:sz w:val="22"/>
          <w:szCs w:val="22"/>
          <w:lang w:val="en-US"/>
        </w:rPr>
      </w:pPr>
      <w:r w:rsidRPr="00001C05">
        <w:rPr>
          <w:b/>
          <w:sz w:val="22"/>
          <w:szCs w:val="22"/>
          <w:lang w:val="en-US"/>
        </w:rPr>
        <w:t>Usage potentiality of biogas technologies for energy production</w:t>
      </w:r>
    </w:p>
    <w:p w:rsidR="008A359C" w:rsidRPr="00001C05" w:rsidRDefault="008A359C" w:rsidP="008A359C">
      <w:pPr>
        <w:jc w:val="both"/>
        <w:rPr>
          <w:b/>
          <w:sz w:val="22"/>
          <w:szCs w:val="22"/>
          <w:lang w:val="en-US"/>
        </w:rPr>
      </w:pPr>
    </w:p>
    <w:p w:rsidR="004E2F68" w:rsidRPr="00001C05" w:rsidRDefault="00AB3A20" w:rsidP="008A359C">
      <w:pPr>
        <w:jc w:val="both"/>
        <w:rPr>
          <w:sz w:val="22"/>
          <w:szCs w:val="22"/>
          <w:lang w:val="en-US"/>
        </w:rPr>
      </w:pPr>
      <w:r w:rsidRPr="00001C05">
        <w:rPr>
          <w:sz w:val="22"/>
          <w:szCs w:val="22"/>
          <w:lang w:val="en-US"/>
        </w:rPr>
        <w:t xml:space="preserve">The use of biogas as an alternative source of energy to traditional fuels such as firewood and kerosene is essential in developing countries. The biogas production has potential value in the households as it allows them </w:t>
      </w:r>
      <w:r w:rsidR="00075221" w:rsidRPr="00001C05">
        <w:rPr>
          <w:sz w:val="22"/>
          <w:szCs w:val="22"/>
          <w:lang w:val="en-US"/>
        </w:rPr>
        <w:t xml:space="preserve">to </w:t>
      </w:r>
      <w:r w:rsidRPr="00001C05">
        <w:rPr>
          <w:sz w:val="22"/>
          <w:szCs w:val="22"/>
          <w:lang w:val="en-US"/>
        </w:rPr>
        <w:t xml:space="preserve">operate under optimal conditions (Ituen et al., 2018). From the firewood and kerosene equivalent of the produced biogas, biogas produced can be used to efficiently replace firewood and kerosene in household cooking and lighting (Silva et al., 2017). Substituting kerosene and firewood with biogas has the potential to improve economic growth while mitigating the greenhouse emission. </w:t>
      </w:r>
    </w:p>
    <w:p w:rsidR="007F3AE6" w:rsidRPr="00001C05" w:rsidRDefault="007F3AE6" w:rsidP="008A359C">
      <w:pPr>
        <w:jc w:val="both"/>
        <w:rPr>
          <w:sz w:val="22"/>
          <w:szCs w:val="22"/>
          <w:lang w:val="en-US"/>
        </w:rPr>
      </w:pPr>
      <w:r w:rsidRPr="00001C05">
        <w:rPr>
          <w:sz w:val="22"/>
          <w:szCs w:val="22"/>
          <w:lang w:val="en-US"/>
        </w:rPr>
        <w:t>Biogas is a gas mixture that mainly consists of methane (CH4) and carbon dioxide (CO2), as well as water vapor and other gases in small volumes. An overview of the average composition of biogas is given in table 1.</w:t>
      </w:r>
    </w:p>
    <w:p w:rsidR="008A359C" w:rsidRPr="00001C05" w:rsidRDefault="008A359C" w:rsidP="008A359C">
      <w:pPr>
        <w:jc w:val="both"/>
        <w:rPr>
          <w:sz w:val="22"/>
          <w:szCs w:val="22"/>
          <w:lang w:val="en-US"/>
        </w:rPr>
      </w:pPr>
    </w:p>
    <w:p w:rsidR="009449D0" w:rsidRPr="00827EB2" w:rsidRDefault="007F3AE6" w:rsidP="008A359C">
      <w:pPr>
        <w:jc w:val="both"/>
        <w:rPr>
          <w:sz w:val="22"/>
          <w:szCs w:val="22"/>
        </w:rPr>
      </w:pPr>
      <w:r w:rsidRPr="00827EB2">
        <w:rPr>
          <w:sz w:val="22"/>
          <w:szCs w:val="22"/>
        </w:rPr>
        <w:t>Table 1. Average consistency of biogas</w:t>
      </w:r>
    </w:p>
    <w:tbl>
      <w:tblPr>
        <w:tblStyle w:val="ab"/>
        <w:tblW w:w="0" w:type="auto"/>
        <w:tblLook w:val="04A0" w:firstRow="1" w:lastRow="0" w:firstColumn="1" w:lastColumn="0" w:noHBand="0" w:noVBand="1"/>
      </w:tblPr>
      <w:tblGrid>
        <w:gridCol w:w="654"/>
        <w:gridCol w:w="4774"/>
        <w:gridCol w:w="3588"/>
      </w:tblGrid>
      <w:tr w:rsidR="009449D0" w:rsidRPr="00827EB2" w:rsidTr="00735BC6">
        <w:tc>
          <w:tcPr>
            <w:tcW w:w="654" w:type="dxa"/>
          </w:tcPr>
          <w:p w:rsidR="009449D0" w:rsidRPr="00827EB2" w:rsidRDefault="009449D0" w:rsidP="009773D3">
            <w:pPr>
              <w:pStyle w:val="Default"/>
              <w:jc w:val="both"/>
              <w:rPr>
                <w:sz w:val="20"/>
                <w:szCs w:val="20"/>
              </w:rPr>
            </w:pPr>
            <w:r w:rsidRPr="00827EB2">
              <w:rPr>
                <w:sz w:val="20"/>
                <w:szCs w:val="20"/>
              </w:rPr>
              <w:t>№</w:t>
            </w:r>
          </w:p>
        </w:tc>
        <w:tc>
          <w:tcPr>
            <w:tcW w:w="4774" w:type="dxa"/>
          </w:tcPr>
          <w:p w:rsidR="009449D0" w:rsidRPr="00827EB2" w:rsidRDefault="00735BC6" w:rsidP="009773D3">
            <w:pPr>
              <w:pStyle w:val="Default"/>
              <w:jc w:val="both"/>
              <w:rPr>
                <w:sz w:val="20"/>
                <w:szCs w:val="20"/>
                <w:highlight w:val="yellow"/>
              </w:rPr>
            </w:pPr>
            <w:r w:rsidRPr="00827EB2">
              <w:rPr>
                <w:sz w:val="20"/>
                <w:szCs w:val="20"/>
              </w:rPr>
              <w:t>Component</w:t>
            </w:r>
          </w:p>
        </w:tc>
        <w:tc>
          <w:tcPr>
            <w:tcW w:w="3588" w:type="dxa"/>
          </w:tcPr>
          <w:p w:rsidR="009449D0" w:rsidRPr="00827EB2" w:rsidRDefault="00735BC6" w:rsidP="009773D3">
            <w:pPr>
              <w:pStyle w:val="Default"/>
              <w:jc w:val="both"/>
              <w:rPr>
                <w:sz w:val="20"/>
                <w:szCs w:val="20"/>
                <w:lang w:val="en-US"/>
              </w:rPr>
            </w:pPr>
            <w:r w:rsidRPr="00827EB2">
              <w:rPr>
                <w:sz w:val="20"/>
                <w:szCs w:val="20"/>
                <w:lang w:val="en-US"/>
              </w:rPr>
              <w:t>Concentration</w:t>
            </w:r>
          </w:p>
        </w:tc>
      </w:tr>
      <w:tr w:rsidR="00735BC6" w:rsidRPr="00827EB2" w:rsidTr="00735BC6">
        <w:tc>
          <w:tcPr>
            <w:tcW w:w="654" w:type="dxa"/>
          </w:tcPr>
          <w:p w:rsidR="00735BC6" w:rsidRPr="00827EB2" w:rsidRDefault="00735BC6" w:rsidP="00735BC6">
            <w:pPr>
              <w:pStyle w:val="Default"/>
              <w:jc w:val="both"/>
              <w:rPr>
                <w:sz w:val="20"/>
                <w:szCs w:val="20"/>
              </w:rPr>
            </w:pPr>
            <w:r w:rsidRPr="00827EB2">
              <w:rPr>
                <w:sz w:val="20"/>
                <w:szCs w:val="20"/>
              </w:rPr>
              <w:t>1</w:t>
            </w:r>
          </w:p>
        </w:tc>
        <w:tc>
          <w:tcPr>
            <w:tcW w:w="4774" w:type="dxa"/>
          </w:tcPr>
          <w:p w:rsidR="00735BC6" w:rsidRPr="00827EB2" w:rsidRDefault="00735BC6" w:rsidP="00735BC6">
            <w:pPr>
              <w:rPr>
                <w:rFonts w:eastAsiaTheme="minorEastAsia"/>
                <w:color w:val="000000"/>
                <w:sz w:val="20"/>
                <w:szCs w:val="20"/>
              </w:rPr>
            </w:pPr>
            <w:r w:rsidRPr="00827EB2">
              <w:rPr>
                <w:rFonts w:eastAsiaTheme="minorEastAsia"/>
                <w:color w:val="000000"/>
                <w:sz w:val="20"/>
                <w:szCs w:val="20"/>
              </w:rPr>
              <w:t xml:space="preserve">Methane (CH4) </w:t>
            </w:r>
          </w:p>
        </w:tc>
        <w:tc>
          <w:tcPr>
            <w:tcW w:w="3588" w:type="dxa"/>
          </w:tcPr>
          <w:p w:rsidR="00735BC6" w:rsidRPr="00827EB2" w:rsidRDefault="00735BC6" w:rsidP="00735BC6">
            <w:pPr>
              <w:rPr>
                <w:rFonts w:eastAsiaTheme="minorEastAsia"/>
                <w:color w:val="000000"/>
                <w:sz w:val="20"/>
                <w:szCs w:val="20"/>
              </w:rPr>
            </w:pPr>
            <w:r w:rsidRPr="00827EB2">
              <w:rPr>
                <w:rFonts w:eastAsiaTheme="minorEastAsia"/>
                <w:color w:val="000000"/>
                <w:sz w:val="20"/>
                <w:szCs w:val="20"/>
              </w:rPr>
              <w:t>50-75 % of formation</w:t>
            </w:r>
          </w:p>
        </w:tc>
      </w:tr>
      <w:tr w:rsidR="00735BC6" w:rsidRPr="00827EB2" w:rsidTr="00735BC6">
        <w:tc>
          <w:tcPr>
            <w:tcW w:w="654" w:type="dxa"/>
          </w:tcPr>
          <w:p w:rsidR="00735BC6" w:rsidRPr="00827EB2" w:rsidRDefault="00735BC6" w:rsidP="00735BC6">
            <w:pPr>
              <w:pStyle w:val="Default"/>
              <w:jc w:val="both"/>
              <w:rPr>
                <w:sz w:val="20"/>
                <w:szCs w:val="20"/>
              </w:rPr>
            </w:pPr>
            <w:r w:rsidRPr="00827EB2">
              <w:rPr>
                <w:sz w:val="20"/>
                <w:szCs w:val="20"/>
              </w:rPr>
              <w:t>2</w:t>
            </w:r>
          </w:p>
        </w:tc>
        <w:tc>
          <w:tcPr>
            <w:tcW w:w="4774" w:type="dxa"/>
          </w:tcPr>
          <w:p w:rsidR="00735BC6" w:rsidRPr="00827EB2" w:rsidRDefault="00735BC6" w:rsidP="00735BC6">
            <w:pPr>
              <w:rPr>
                <w:rFonts w:eastAsiaTheme="minorEastAsia"/>
                <w:color w:val="000000"/>
                <w:sz w:val="20"/>
                <w:szCs w:val="20"/>
              </w:rPr>
            </w:pPr>
            <w:r w:rsidRPr="00827EB2">
              <w:rPr>
                <w:rFonts w:eastAsiaTheme="minorEastAsia"/>
                <w:color w:val="000000"/>
                <w:sz w:val="20"/>
                <w:szCs w:val="20"/>
              </w:rPr>
              <w:t xml:space="preserve">Carbon dioxide (CO2) </w:t>
            </w:r>
          </w:p>
        </w:tc>
        <w:tc>
          <w:tcPr>
            <w:tcW w:w="3588" w:type="dxa"/>
          </w:tcPr>
          <w:p w:rsidR="00735BC6" w:rsidRPr="00827EB2" w:rsidRDefault="00735BC6" w:rsidP="00735BC6">
            <w:pPr>
              <w:rPr>
                <w:rFonts w:eastAsiaTheme="minorEastAsia"/>
                <w:color w:val="000000"/>
                <w:sz w:val="20"/>
                <w:szCs w:val="20"/>
              </w:rPr>
            </w:pPr>
            <w:r w:rsidRPr="00827EB2">
              <w:rPr>
                <w:rFonts w:eastAsiaTheme="minorEastAsia"/>
                <w:color w:val="000000"/>
                <w:sz w:val="20"/>
                <w:szCs w:val="20"/>
              </w:rPr>
              <w:t>25-45% of formation</w:t>
            </w:r>
          </w:p>
        </w:tc>
      </w:tr>
      <w:tr w:rsidR="00735BC6" w:rsidRPr="00827EB2" w:rsidTr="00735BC6">
        <w:tc>
          <w:tcPr>
            <w:tcW w:w="654" w:type="dxa"/>
          </w:tcPr>
          <w:p w:rsidR="00735BC6" w:rsidRPr="00827EB2" w:rsidRDefault="00735BC6" w:rsidP="00735BC6">
            <w:pPr>
              <w:pStyle w:val="Default"/>
              <w:jc w:val="both"/>
              <w:rPr>
                <w:sz w:val="20"/>
                <w:szCs w:val="20"/>
              </w:rPr>
            </w:pPr>
            <w:r w:rsidRPr="00827EB2">
              <w:rPr>
                <w:sz w:val="20"/>
                <w:szCs w:val="20"/>
              </w:rPr>
              <w:t>3</w:t>
            </w:r>
          </w:p>
        </w:tc>
        <w:tc>
          <w:tcPr>
            <w:tcW w:w="4774" w:type="dxa"/>
          </w:tcPr>
          <w:p w:rsidR="00735BC6" w:rsidRPr="00827EB2" w:rsidRDefault="00735BC6" w:rsidP="00735BC6">
            <w:pPr>
              <w:rPr>
                <w:rFonts w:eastAsiaTheme="minorEastAsia"/>
                <w:color w:val="000000"/>
                <w:sz w:val="20"/>
                <w:szCs w:val="20"/>
              </w:rPr>
            </w:pPr>
            <w:r w:rsidRPr="00827EB2">
              <w:rPr>
                <w:rFonts w:eastAsiaTheme="minorEastAsia"/>
                <w:color w:val="000000"/>
                <w:sz w:val="20"/>
                <w:szCs w:val="20"/>
              </w:rPr>
              <w:t xml:space="preserve">Water (H2O) </w:t>
            </w:r>
          </w:p>
        </w:tc>
        <w:tc>
          <w:tcPr>
            <w:tcW w:w="3588" w:type="dxa"/>
          </w:tcPr>
          <w:p w:rsidR="00735BC6" w:rsidRPr="00827EB2" w:rsidRDefault="00735BC6" w:rsidP="00735BC6">
            <w:pPr>
              <w:rPr>
                <w:rFonts w:eastAsiaTheme="minorEastAsia"/>
                <w:color w:val="000000"/>
                <w:sz w:val="20"/>
                <w:szCs w:val="20"/>
              </w:rPr>
            </w:pPr>
            <w:r w:rsidRPr="00827EB2">
              <w:rPr>
                <w:rFonts w:eastAsiaTheme="minorEastAsia"/>
                <w:color w:val="000000"/>
                <w:sz w:val="20"/>
                <w:szCs w:val="20"/>
              </w:rPr>
              <w:t xml:space="preserve">2-7% of formation (20-40 S) </w:t>
            </w:r>
          </w:p>
        </w:tc>
      </w:tr>
      <w:tr w:rsidR="00735BC6" w:rsidRPr="00827EB2" w:rsidTr="00735BC6">
        <w:tc>
          <w:tcPr>
            <w:tcW w:w="654" w:type="dxa"/>
          </w:tcPr>
          <w:p w:rsidR="00735BC6" w:rsidRPr="00827EB2" w:rsidRDefault="00735BC6" w:rsidP="00735BC6">
            <w:pPr>
              <w:pStyle w:val="Default"/>
              <w:jc w:val="both"/>
              <w:rPr>
                <w:sz w:val="20"/>
                <w:szCs w:val="20"/>
              </w:rPr>
            </w:pPr>
            <w:r w:rsidRPr="00827EB2">
              <w:rPr>
                <w:sz w:val="20"/>
                <w:szCs w:val="20"/>
              </w:rPr>
              <w:t>4</w:t>
            </w:r>
          </w:p>
        </w:tc>
        <w:tc>
          <w:tcPr>
            <w:tcW w:w="4774" w:type="dxa"/>
          </w:tcPr>
          <w:p w:rsidR="00735BC6" w:rsidRPr="00827EB2" w:rsidRDefault="00735BC6" w:rsidP="00735BC6">
            <w:pPr>
              <w:rPr>
                <w:rFonts w:eastAsiaTheme="minorEastAsia"/>
                <w:color w:val="000000"/>
                <w:sz w:val="20"/>
                <w:szCs w:val="20"/>
              </w:rPr>
            </w:pPr>
            <w:r w:rsidRPr="00827EB2">
              <w:rPr>
                <w:rFonts w:eastAsiaTheme="minorEastAsia"/>
                <w:color w:val="000000"/>
                <w:sz w:val="20"/>
                <w:szCs w:val="20"/>
              </w:rPr>
              <w:t xml:space="preserve">Hydrogen sulfide (H2S) </w:t>
            </w:r>
          </w:p>
        </w:tc>
        <w:tc>
          <w:tcPr>
            <w:tcW w:w="3588" w:type="dxa"/>
          </w:tcPr>
          <w:p w:rsidR="00735BC6" w:rsidRPr="00827EB2" w:rsidRDefault="00735BC6" w:rsidP="00735BC6">
            <w:pPr>
              <w:rPr>
                <w:rFonts w:eastAsiaTheme="minorEastAsia"/>
                <w:color w:val="000000"/>
                <w:sz w:val="20"/>
                <w:szCs w:val="20"/>
              </w:rPr>
            </w:pPr>
            <w:r w:rsidRPr="00827EB2">
              <w:rPr>
                <w:rFonts w:eastAsiaTheme="minorEastAsia"/>
                <w:color w:val="000000"/>
                <w:sz w:val="20"/>
                <w:szCs w:val="20"/>
              </w:rPr>
              <w:t xml:space="preserve">20-20 000 PPT </w:t>
            </w:r>
          </w:p>
        </w:tc>
      </w:tr>
      <w:tr w:rsidR="00735BC6" w:rsidRPr="00827EB2" w:rsidTr="00735BC6">
        <w:tc>
          <w:tcPr>
            <w:tcW w:w="654" w:type="dxa"/>
          </w:tcPr>
          <w:p w:rsidR="00735BC6" w:rsidRPr="00827EB2" w:rsidRDefault="00735BC6" w:rsidP="00735BC6">
            <w:pPr>
              <w:pStyle w:val="Default"/>
              <w:jc w:val="both"/>
              <w:rPr>
                <w:sz w:val="20"/>
                <w:szCs w:val="20"/>
              </w:rPr>
            </w:pPr>
            <w:r w:rsidRPr="00827EB2">
              <w:rPr>
                <w:sz w:val="20"/>
                <w:szCs w:val="20"/>
              </w:rPr>
              <w:t>5</w:t>
            </w:r>
          </w:p>
        </w:tc>
        <w:tc>
          <w:tcPr>
            <w:tcW w:w="4774" w:type="dxa"/>
          </w:tcPr>
          <w:p w:rsidR="00735BC6" w:rsidRPr="00827EB2" w:rsidRDefault="00735BC6" w:rsidP="00735BC6">
            <w:pPr>
              <w:rPr>
                <w:rFonts w:eastAsiaTheme="minorEastAsia"/>
                <w:color w:val="000000"/>
                <w:sz w:val="20"/>
                <w:szCs w:val="20"/>
              </w:rPr>
            </w:pPr>
            <w:r w:rsidRPr="00827EB2">
              <w:rPr>
                <w:rFonts w:eastAsiaTheme="minorEastAsia"/>
                <w:color w:val="000000"/>
                <w:sz w:val="20"/>
                <w:szCs w:val="20"/>
              </w:rPr>
              <w:t xml:space="preserve">Nitrogen (N2) </w:t>
            </w:r>
          </w:p>
        </w:tc>
        <w:tc>
          <w:tcPr>
            <w:tcW w:w="3588" w:type="dxa"/>
          </w:tcPr>
          <w:p w:rsidR="00735BC6" w:rsidRPr="00827EB2" w:rsidRDefault="00735BC6" w:rsidP="00735BC6">
            <w:pPr>
              <w:rPr>
                <w:rFonts w:eastAsiaTheme="minorEastAsia"/>
                <w:color w:val="000000"/>
                <w:sz w:val="20"/>
                <w:szCs w:val="20"/>
              </w:rPr>
            </w:pPr>
            <w:r w:rsidRPr="00827EB2">
              <w:rPr>
                <w:rFonts w:eastAsiaTheme="minorEastAsia"/>
                <w:color w:val="000000"/>
                <w:sz w:val="20"/>
                <w:szCs w:val="20"/>
              </w:rPr>
              <w:t>&lt;2 % of formation</w:t>
            </w:r>
          </w:p>
        </w:tc>
      </w:tr>
      <w:tr w:rsidR="00735BC6" w:rsidRPr="00827EB2" w:rsidTr="00735BC6">
        <w:tc>
          <w:tcPr>
            <w:tcW w:w="654" w:type="dxa"/>
          </w:tcPr>
          <w:p w:rsidR="00735BC6" w:rsidRPr="00827EB2" w:rsidRDefault="00735BC6" w:rsidP="00735BC6">
            <w:pPr>
              <w:pStyle w:val="Default"/>
              <w:jc w:val="both"/>
              <w:rPr>
                <w:sz w:val="20"/>
                <w:szCs w:val="20"/>
              </w:rPr>
            </w:pPr>
            <w:r w:rsidRPr="00827EB2">
              <w:rPr>
                <w:sz w:val="20"/>
                <w:szCs w:val="20"/>
              </w:rPr>
              <w:t>6</w:t>
            </w:r>
          </w:p>
        </w:tc>
        <w:tc>
          <w:tcPr>
            <w:tcW w:w="4774" w:type="dxa"/>
          </w:tcPr>
          <w:p w:rsidR="00735BC6" w:rsidRPr="00827EB2" w:rsidRDefault="00735BC6" w:rsidP="00735BC6">
            <w:pPr>
              <w:rPr>
                <w:rFonts w:eastAsiaTheme="minorEastAsia"/>
                <w:color w:val="000000"/>
                <w:sz w:val="20"/>
                <w:szCs w:val="20"/>
              </w:rPr>
            </w:pPr>
            <w:r w:rsidRPr="00827EB2">
              <w:rPr>
                <w:rFonts w:eastAsiaTheme="minorEastAsia"/>
                <w:color w:val="000000"/>
                <w:sz w:val="20"/>
                <w:szCs w:val="20"/>
              </w:rPr>
              <w:t xml:space="preserve">Oxygen (O2) </w:t>
            </w:r>
          </w:p>
        </w:tc>
        <w:tc>
          <w:tcPr>
            <w:tcW w:w="3588" w:type="dxa"/>
          </w:tcPr>
          <w:p w:rsidR="00735BC6" w:rsidRPr="00827EB2" w:rsidRDefault="00735BC6" w:rsidP="00735BC6">
            <w:pPr>
              <w:rPr>
                <w:rFonts w:eastAsiaTheme="minorEastAsia"/>
                <w:color w:val="000000"/>
                <w:sz w:val="20"/>
                <w:szCs w:val="20"/>
              </w:rPr>
            </w:pPr>
            <w:r w:rsidRPr="00827EB2">
              <w:rPr>
                <w:rFonts w:eastAsiaTheme="minorEastAsia"/>
                <w:color w:val="000000"/>
                <w:sz w:val="20"/>
                <w:szCs w:val="20"/>
              </w:rPr>
              <w:t>&lt;2 % of formation</w:t>
            </w:r>
          </w:p>
        </w:tc>
      </w:tr>
      <w:tr w:rsidR="00735BC6" w:rsidRPr="00827EB2" w:rsidTr="00735BC6">
        <w:tc>
          <w:tcPr>
            <w:tcW w:w="654" w:type="dxa"/>
          </w:tcPr>
          <w:p w:rsidR="00735BC6" w:rsidRPr="00827EB2" w:rsidRDefault="00735BC6" w:rsidP="00735BC6">
            <w:pPr>
              <w:pStyle w:val="Default"/>
              <w:jc w:val="both"/>
              <w:rPr>
                <w:sz w:val="20"/>
                <w:szCs w:val="20"/>
              </w:rPr>
            </w:pPr>
            <w:r w:rsidRPr="00827EB2">
              <w:rPr>
                <w:sz w:val="20"/>
                <w:szCs w:val="20"/>
              </w:rPr>
              <w:t>7</w:t>
            </w:r>
          </w:p>
        </w:tc>
        <w:tc>
          <w:tcPr>
            <w:tcW w:w="4774" w:type="dxa"/>
          </w:tcPr>
          <w:p w:rsidR="00735BC6" w:rsidRPr="00827EB2" w:rsidRDefault="00735BC6" w:rsidP="00735BC6">
            <w:pPr>
              <w:rPr>
                <w:rFonts w:eastAsiaTheme="minorEastAsia"/>
                <w:color w:val="000000"/>
                <w:sz w:val="20"/>
                <w:szCs w:val="20"/>
              </w:rPr>
            </w:pPr>
            <w:r w:rsidRPr="00827EB2">
              <w:rPr>
                <w:rFonts w:eastAsiaTheme="minorEastAsia"/>
                <w:color w:val="000000"/>
                <w:sz w:val="20"/>
                <w:szCs w:val="20"/>
              </w:rPr>
              <w:t>Hydrogen (H2)</w:t>
            </w:r>
          </w:p>
        </w:tc>
        <w:tc>
          <w:tcPr>
            <w:tcW w:w="3588" w:type="dxa"/>
          </w:tcPr>
          <w:p w:rsidR="00735BC6" w:rsidRPr="00827EB2" w:rsidRDefault="00735BC6" w:rsidP="00735BC6">
            <w:pPr>
              <w:rPr>
                <w:rFonts w:eastAsiaTheme="minorEastAsia"/>
                <w:color w:val="000000"/>
                <w:sz w:val="20"/>
                <w:szCs w:val="20"/>
              </w:rPr>
            </w:pPr>
            <w:r w:rsidRPr="00827EB2">
              <w:rPr>
                <w:rFonts w:eastAsiaTheme="minorEastAsia"/>
                <w:color w:val="000000"/>
                <w:sz w:val="20"/>
                <w:szCs w:val="20"/>
              </w:rPr>
              <w:t>&lt;1 % of formation</w:t>
            </w:r>
          </w:p>
        </w:tc>
      </w:tr>
    </w:tbl>
    <w:p w:rsidR="009449D0" w:rsidRPr="00827EB2" w:rsidRDefault="00735BC6" w:rsidP="001D3D63">
      <w:pPr>
        <w:pStyle w:val="Default"/>
        <w:shd w:val="clear" w:color="auto" w:fill="FFFFFF"/>
        <w:jc w:val="both"/>
        <w:rPr>
          <w:sz w:val="20"/>
          <w:szCs w:val="20"/>
          <w:lang w:val="en-US"/>
        </w:rPr>
      </w:pPr>
      <w:r w:rsidRPr="00827EB2">
        <w:rPr>
          <w:sz w:val="20"/>
          <w:szCs w:val="20"/>
          <w:lang w:val="en-US"/>
        </w:rPr>
        <w:t>Source</w:t>
      </w:r>
      <w:r w:rsidR="009449D0" w:rsidRPr="00827EB2">
        <w:rPr>
          <w:sz w:val="20"/>
          <w:szCs w:val="20"/>
          <w:lang w:val="en-US"/>
        </w:rPr>
        <w:t>: (</w:t>
      </w:r>
      <w:r w:rsidR="009449D0" w:rsidRPr="00827EB2">
        <w:rPr>
          <w:rFonts w:eastAsiaTheme="minorHAnsi"/>
          <w:i/>
          <w:iCs/>
          <w:sz w:val="20"/>
          <w:szCs w:val="20"/>
          <w:lang w:val="en-US" w:eastAsia="en-US"/>
        </w:rPr>
        <w:t xml:space="preserve">I.E. Pestrikova,  L.G. Lopatina, 2014  </w:t>
      </w:r>
      <w:r w:rsidR="009449D0" w:rsidRPr="00827EB2">
        <w:rPr>
          <w:sz w:val="20"/>
          <w:szCs w:val="20"/>
          <w:lang w:val="en-US"/>
        </w:rPr>
        <w:t>)</w:t>
      </w:r>
    </w:p>
    <w:p w:rsidR="009449D0" w:rsidRDefault="009449D0" w:rsidP="00735BC6">
      <w:pPr>
        <w:pStyle w:val="Default"/>
        <w:shd w:val="clear" w:color="auto" w:fill="FFFFFF"/>
        <w:jc w:val="both"/>
        <w:rPr>
          <w:sz w:val="22"/>
          <w:szCs w:val="22"/>
          <w:highlight w:val="yellow"/>
          <w:lang w:val="en-US"/>
        </w:rPr>
      </w:pPr>
    </w:p>
    <w:p w:rsidR="00735BC6" w:rsidRPr="00827EB2" w:rsidRDefault="00735BC6" w:rsidP="008A359C">
      <w:pPr>
        <w:pStyle w:val="Default"/>
        <w:shd w:val="clear" w:color="auto" w:fill="FFFFFF"/>
        <w:jc w:val="both"/>
        <w:rPr>
          <w:rFonts w:eastAsiaTheme="minorHAnsi"/>
          <w:color w:val="auto"/>
          <w:sz w:val="22"/>
          <w:szCs w:val="22"/>
          <w:lang w:val="en-US" w:eastAsia="en-US"/>
        </w:rPr>
      </w:pPr>
      <w:r w:rsidRPr="00827EB2">
        <w:rPr>
          <w:rFonts w:eastAsiaTheme="minorHAnsi"/>
          <w:color w:val="auto"/>
          <w:sz w:val="22"/>
          <w:szCs w:val="22"/>
          <w:lang w:val="en-US" w:eastAsia="en-US"/>
        </w:rPr>
        <w:t>As it can be seen, biogas mainly consists of methane (50-75%) and carbon dioxide (25-45%). The volume of methane is mainly determined by the composition of the substrate used for the percentage of fat, protein and carbohydrates. In this case, the specific volumes of methane production of these groups of substances are reduced in the sequence named here. Reduced-to-weight fats allow to get more methane than carbohydrates.</w:t>
      </w:r>
    </w:p>
    <w:p w:rsidR="00910782" w:rsidRPr="00001C05" w:rsidRDefault="00AB3A20" w:rsidP="008A359C">
      <w:pPr>
        <w:jc w:val="both"/>
        <w:rPr>
          <w:sz w:val="22"/>
          <w:szCs w:val="22"/>
          <w:lang w:val="en-US"/>
        </w:rPr>
      </w:pPr>
      <w:r w:rsidRPr="00001C05">
        <w:rPr>
          <w:sz w:val="22"/>
          <w:szCs w:val="22"/>
          <w:lang w:val="en-US"/>
        </w:rPr>
        <w:t>The generation of waste is a natural consequence of human activities</w:t>
      </w:r>
      <w:r w:rsidR="0031789A" w:rsidRPr="00001C05">
        <w:rPr>
          <w:sz w:val="22"/>
          <w:szCs w:val="22"/>
          <w:lang w:val="en-US"/>
        </w:rPr>
        <w:t xml:space="preserve">. </w:t>
      </w:r>
      <w:r w:rsidR="005B3B70" w:rsidRPr="00001C05">
        <w:rPr>
          <w:sz w:val="22"/>
          <w:szCs w:val="22"/>
          <w:lang w:val="en-US"/>
        </w:rPr>
        <w:t>The growth influences it</w:t>
      </w:r>
      <w:r w:rsidR="0031789A" w:rsidRPr="00001C05">
        <w:rPr>
          <w:sz w:val="22"/>
          <w:szCs w:val="22"/>
          <w:lang w:val="en-US"/>
        </w:rPr>
        <w:t xml:space="preserve"> in population and industrialization</w:t>
      </w:r>
      <w:r w:rsidR="00A4221A" w:rsidRPr="00001C05">
        <w:rPr>
          <w:sz w:val="22"/>
          <w:szCs w:val="22"/>
          <w:lang w:val="en-US"/>
        </w:rPr>
        <w:t xml:space="preserve"> (Overend, 2017)</w:t>
      </w:r>
      <w:r w:rsidR="007C3282" w:rsidRPr="00001C05">
        <w:rPr>
          <w:sz w:val="22"/>
          <w:szCs w:val="22"/>
          <w:lang w:val="en-US"/>
        </w:rPr>
        <w:t xml:space="preserve">. </w:t>
      </w:r>
      <w:r w:rsidRPr="00001C05">
        <w:rPr>
          <w:sz w:val="22"/>
          <w:szCs w:val="22"/>
          <w:lang w:val="en-US"/>
        </w:rPr>
        <w:t xml:space="preserve">As a result, biogas technology has the potential of reducing the open dumping as well as </w:t>
      </w:r>
      <w:r w:rsidR="00075221" w:rsidRPr="00001C05">
        <w:rPr>
          <w:sz w:val="22"/>
          <w:szCs w:val="22"/>
          <w:lang w:val="en-US"/>
        </w:rPr>
        <w:t>simple</w:t>
      </w:r>
      <w:r w:rsidRPr="00001C05">
        <w:rPr>
          <w:sz w:val="22"/>
          <w:szCs w:val="22"/>
          <w:lang w:val="en-US"/>
        </w:rPr>
        <w:t xml:space="preserve"> landfilling of solid wastes</w:t>
      </w:r>
      <w:r w:rsidR="00D841CC" w:rsidRPr="00001C05">
        <w:rPr>
          <w:sz w:val="22"/>
          <w:szCs w:val="22"/>
          <w:lang w:val="en-US"/>
        </w:rPr>
        <w:t xml:space="preserve"> with </w:t>
      </w:r>
      <w:r w:rsidR="002F73DB" w:rsidRPr="00001C05">
        <w:rPr>
          <w:sz w:val="22"/>
          <w:szCs w:val="22"/>
          <w:lang w:val="en-US"/>
        </w:rPr>
        <w:t xml:space="preserve">a </w:t>
      </w:r>
      <w:r w:rsidR="00D841CC" w:rsidRPr="00001C05">
        <w:rPr>
          <w:sz w:val="22"/>
          <w:szCs w:val="22"/>
          <w:lang w:val="en-US"/>
        </w:rPr>
        <w:t>high degree of processing the waste mater</w:t>
      </w:r>
      <w:r w:rsidR="00D564B7" w:rsidRPr="00001C05">
        <w:rPr>
          <w:sz w:val="22"/>
          <w:szCs w:val="22"/>
          <w:lang w:val="en-US"/>
        </w:rPr>
        <w:t>ials</w:t>
      </w:r>
      <w:r w:rsidR="00910782" w:rsidRPr="00001C05">
        <w:rPr>
          <w:sz w:val="22"/>
          <w:szCs w:val="22"/>
          <w:lang w:val="en-US"/>
        </w:rPr>
        <w:t>.</w:t>
      </w:r>
    </w:p>
    <w:p w:rsidR="00910782" w:rsidRPr="00001C05" w:rsidRDefault="00AB3A20" w:rsidP="008A359C">
      <w:pPr>
        <w:jc w:val="both"/>
        <w:rPr>
          <w:sz w:val="22"/>
          <w:szCs w:val="22"/>
          <w:lang w:val="en-US"/>
        </w:rPr>
      </w:pPr>
      <w:r w:rsidRPr="00001C05">
        <w:rPr>
          <w:sz w:val="22"/>
          <w:szCs w:val="22"/>
          <w:lang w:val="en-US"/>
        </w:rPr>
        <w:t>Besides, it affects the economic growth of the country in terms of power supply</w:t>
      </w:r>
      <w:r w:rsidR="00075221" w:rsidRPr="00001C05">
        <w:rPr>
          <w:sz w:val="22"/>
          <w:szCs w:val="22"/>
          <w:lang w:val="en-US"/>
        </w:rPr>
        <w:t>,</w:t>
      </w:r>
      <w:r w:rsidRPr="00001C05">
        <w:rPr>
          <w:sz w:val="22"/>
          <w:szCs w:val="22"/>
          <w:lang w:val="en-US"/>
        </w:rPr>
        <w:t xml:space="preserve"> especially where there is </w:t>
      </w:r>
      <w:r w:rsidR="00075221" w:rsidRPr="00001C05">
        <w:rPr>
          <w:sz w:val="22"/>
          <w:szCs w:val="22"/>
          <w:lang w:val="en-US"/>
        </w:rPr>
        <w:t xml:space="preserve">the </w:t>
      </w:r>
      <w:r w:rsidRPr="00001C05">
        <w:rPr>
          <w:sz w:val="22"/>
          <w:szCs w:val="22"/>
          <w:lang w:val="en-US"/>
        </w:rPr>
        <w:t>frequent scarcity of petroleum products (Decker et al., 2018). Biogas technology has resulted in</w:t>
      </w:r>
      <w:r w:rsidR="0008271A" w:rsidRPr="00001C05">
        <w:rPr>
          <w:sz w:val="22"/>
          <w:szCs w:val="22"/>
          <w:lang w:val="en-US"/>
        </w:rPr>
        <w:t xml:space="preserve"> increased </w:t>
      </w:r>
      <w:r w:rsidR="003E7F54" w:rsidRPr="00001C05">
        <w:rPr>
          <w:sz w:val="22"/>
          <w:szCs w:val="22"/>
          <w:lang w:val="en-US"/>
        </w:rPr>
        <w:t xml:space="preserve">interest with the need </w:t>
      </w:r>
      <w:r w:rsidR="005B3B70" w:rsidRPr="00001C05">
        <w:rPr>
          <w:sz w:val="22"/>
          <w:szCs w:val="22"/>
          <w:lang w:val="en-US"/>
        </w:rPr>
        <w:t>for</w:t>
      </w:r>
      <w:r w:rsidR="003E7F54" w:rsidRPr="00001C05">
        <w:rPr>
          <w:sz w:val="22"/>
          <w:szCs w:val="22"/>
          <w:lang w:val="en-US"/>
        </w:rPr>
        <w:t xml:space="preserve"> developing </w:t>
      </w:r>
      <w:r w:rsidRPr="00001C05">
        <w:rPr>
          <w:sz w:val="22"/>
          <w:szCs w:val="22"/>
          <w:lang w:val="en-US"/>
        </w:rPr>
        <w:t xml:space="preserve">renewable resources to serve as an alternative </w:t>
      </w:r>
      <w:r w:rsidR="00075221" w:rsidRPr="00001C05">
        <w:rPr>
          <w:sz w:val="22"/>
          <w:szCs w:val="22"/>
          <w:lang w:val="en-US"/>
        </w:rPr>
        <w:t>to</w:t>
      </w:r>
      <w:r w:rsidRPr="00001C05">
        <w:rPr>
          <w:sz w:val="22"/>
          <w:szCs w:val="22"/>
          <w:lang w:val="en-US"/>
        </w:rPr>
        <w:t xml:space="preserve"> the source of fuels. </w:t>
      </w:r>
    </w:p>
    <w:p w:rsidR="00786558" w:rsidRPr="00001C05" w:rsidRDefault="00AB3A20" w:rsidP="008A359C">
      <w:pPr>
        <w:jc w:val="both"/>
        <w:rPr>
          <w:sz w:val="22"/>
          <w:szCs w:val="22"/>
          <w:lang w:val="en-US"/>
        </w:rPr>
      </w:pPr>
      <w:r w:rsidRPr="00001C05">
        <w:rPr>
          <w:sz w:val="22"/>
          <w:szCs w:val="22"/>
          <w:lang w:val="en-US"/>
        </w:rPr>
        <w:t>The economics of this technology is based on the associated disposal costs as well as the biogas production</w:t>
      </w:r>
      <w:r w:rsidR="00372736" w:rsidRPr="00001C05">
        <w:rPr>
          <w:sz w:val="22"/>
          <w:szCs w:val="22"/>
          <w:lang w:val="en-US"/>
        </w:rPr>
        <w:t xml:space="preserve"> (Peres et al., 2019)</w:t>
      </w:r>
      <w:r w:rsidRPr="00001C05">
        <w:rPr>
          <w:sz w:val="22"/>
          <w:szCs w:val="22"/>
          <w:lang w:val="en-US"/>
        </w:rPr>
        <w:t>. Biogas provides lower cost raw material for its production. Also, it is compatible with the biological systems</w:t>
      </w:r>
      <w:r w:rsidR="00075221" w:rsidRPr="00001C05">
        <w:rPr>
          <w:sz w:val="22"/>
          <w:szCs w:val="22"/>
          <w:lang w:val="en-US"/>
        </w:rPr>
        <w:t>,</w:t>
      </w:r>
      <w:r w:rsidRPr="00001C05">
        <w:rPr>
          <w:sz w:val="22"/>
          <w:szCs w:val="22"/>
          <w:lang w:val="en-US"/>
        </w:rPr>
        <w:t xml:space="preserve"> thus boosts the economic value with increased production. As an alternative source of energy, biogas helps alleviate the energy needs in countries</w:t>
      </w:r>
      <w:r w:rsidR="00125C26" w:rsidRPr="00001C05">
        <w:rPr>
          <w:sz w:val="22"/>
          <w:szCs w:val="22"/>
          <w:lang w:val="en-US"/>
        </w:rPr>
        <w:t xml:space="preserve"> that have </w:t>
      </w:r>
      <w:r w:rsidR="002F73DB" w:rsidRPr="00001C05">
        <w:rPr>
          <w:sz w:val="22"/>
          <w:szCs w:val="22"/>
          <w:lang w:val="en-US"/>
        </w:rPr>
        <w:t xml:space="preserve">a </w:t>
      </w:r>
      <w:r w:rsidR="00125C26" w:rsidRPr="00001C05">
        <w:rPr>
          <w:sz w:val="22"/>
          <w:szCs w:val="22"/>
          <w:lang w:val="en-US"/>
        </w:rPr>
        <w:t>low amount of electricity</w:t>
      </w:r>
      <w:r w:rsidR="002F73DB" w:rsidRPr="00001C05">
        <w:rPr>
          <w:sz w:val="22"/>
          <w:szCs w:val="22"/>
          <w:lang w:val="en-US"/>
        </w:rPr>
        <w:t>,</w:t>
      </w:r>
      <w:r w:rsidRPr="00001C05">
        <w:rPr>
          <w:sz w:val="22"/>
          <w:szCs w:val="22"/>
          <w:lang w:val="en-US"/>
        </w:rPr>
        <w:t xml:space="preserve"> with </w:t>
      </w:r>
      <w:r w:rsidR="00075221" w:rsidRPr="00001C05">
        <w:rPr>
          <w:sz w:val="22"/>
          <w:szCs w:val="22"/>
          <w:lang w:val="en-US"/>
        </w:rPr>
        <w:t xml:space="preserve">the </w:t>
      </w:r>
      <w:r w:rsidRPr="00001C05">
        <w:rPr>
          <w:sz w:val="22"/>
          <w:szCs w:val="22"/>
          <w:lang w:val="en-US"/>
        </w:rPr>
        <w:t>development of sustainable energy and resource system</w:t>
      </w:r>
      <w:r w:rsidR="005B3B70" w:rsidRPr="00001C05">
        <w:rPr>
          <w:sz w:val="22"/>
          <w:szCs w:val="22"/>
          <w:lang w:val="en-US"/>
        </w:rPr>
        <w:t>s</w:t>
      </w:r>
      <w:r w:rsidRPr="00001C05">
        <w:rPr>
          <w:sz w:val="22"/>
          <w:szCs w:val="22"/>
          <w:lang w:val="en-US"/>
        </w:rPr>
        <w:t xml:space="preserve">. </w:t>
      </w:r>
    </w:p>
    <w:p w:rsidR="00786558" w:rsidRPr="00001C05" w:rsidRDefault="00786558" w:rsidP="008A359C">
      <w:pPr>
        <w:jc w:val="both"/>
        <w:rPr>
          <w:b/>
          <w:sz w:val="22"/>
          <w:szCs w:val="22"/>
          <w:lang w:val="en-US"/>
        </w:rPr>
      </w:pPr>
    </w:p>
    <w:p w:rsidR="00735BC6" w:rsidRPr="00001C05" w:rsidRDefault="00735BC6" w:rsidP="008A359C">
      <w:pPr>
        <w:jc w:val="both"/>
        <w:rPr>
          <w:b/>
          <w:sz w:val="22"/>
          <w:szCs w:val="22"/>
          <w:lang w:val="en-US"/>
        </w:rPr>
      </w:pPr>
      <w:r w:rsidRPr="00001C05">
        <w:rPr>
          <w:b/>
          <w:sz w:val="22"/>
          <w:szCs w:val="22"/>
          <w:lang w:val="en-US"/>
        </w:rPr>
        <w:t>Level of bioenergy development around the globe</w:t>
      </w:r>
      <w:r w:rsidR="00CD0B57" w:rsidRPr="00001C05">
        <w:rPr>
          <w:b/>
          <w:sz w:val="22"/>
          <w:szCs w:val="22"/>
          <w:lang w:val="en-US"/>
        </w:rPr>
        <w:t xml:space="preserve"> and in Kazakhstan </w:t>
      </w:r>
    </w:p>
    <w:p w:rsidR="008A359C" w:rsidRPr="00001C05" w:rsidRDefault="008A359C" w:rsidP="008A359C">
      <w:pPr>
        <w:jc w:val="both"/>
        <w:rPr>
          <w:sz w:val="22"/>
          <w:szCs w:val="22"/>
          <w:lang w:val="en-US"/>
        </w:rPr>
      </w:pPr>
    </w:p>
    <w:p w:rsidR="009449D0" w:rsidRPr="00001C05" w:rsidRDefault="00735BC6" w:rsidP="008A359C">
      <w:pPr>
        <w:jc w:val="both"/>
        <w:rPr>
          <w:sz w:val="22"/>
          <w:szCs w:val="22"/>
          <w:lang w:val="en-US"/>
        </w:rPr>
      </w:pPr>
      <w:r w:rsidRPr="00001C05">
        <w:rPr>
          <w:sz w:val="22"/>
          <w:szCs w:val="22"/>
          <w:lang w:val="en-US"/>
        </w:rPr>
        <w:t>According to Renewable Energy Statistics (2019), bioenergy production in the world is increasing every year.  In 2018, compared to 2016, the growth rate of bioenergy was 110.44%. (table 2).</w:t>
      </w:r>
    </w:p>
    <w:p w:rsidR="00827EB2" w:rsidRPr="00001C05" w:rsidRDefault="00827EB2" w:rsidP="008A359C">
      <w:pPr>
        <w:autoSpaceDE w:val="0"/>
        <w:autoSpaceDN w:val="0"/>
        <w:adjustRightInd w:val="0"/>
        <w:jc w:val="both"/>
        <w:rPr>
          <w:lang w:val="en-US"/>
        </w:rPr>
      </w:pPr>
    </w:p>
    <w:p w:rsidR="00827EB2" w:rsidRPr="00001C05" w:rsidRDefault="00827EB2" w:rsidP="008A359C">
      <w:pPr>
        <w:autoSpaceDE w:val="0"/>
        <w:autoSpaceDN w:val="0"/>
        <w:adjustRightInd w:val="0"/>
        <w:jc w:val="both"/>
        <w:rPr>
          <w:lang w:val="en-US"/>
        </w:rPr>
      </w:pPr>
    </w:p>
    <w:p w:rsidR="00827EB2" w:rsidRPr="00001C05" w:rsidRDefault="00827EB2" w:rsidP="008A359C">
      <w:pPr>
        <w:autoSpaceDE w:val="0"/>
        <w:autoSpaceDN w:val="0"/>
        <w:adjustRightInd w:val="0"/>
        <w:jc w:val="both"/>
        <w:rPr>
          <w:lang w:val="en-US"/>
        </w:rPr>
      </w:pPr>
    </w:p>
    <w:p w:rsidR="009449D0" w:rsidRPr="00001C05" w:rsidRDefault="00735BC6" w:rsidP="008A359C">
      <w:pPr>
        <w:autoSpaceDE w:val="0"/>
        <w:autoSpaceDN w:val="0"/>
        <w:adjustRightInd w:val="0"/>
        <w:jc w:val="both"/>
        <w:rPr>
          <w:sz w:val="22"/>
          <w:szCs w:val="22"/>
          <w:lang w:val="en-US"/>
        </w:rPr>
      </w:pPr>
      <w:r w:rsidRPr="00001C05">
        <w:rPr>
          <w:sz w:val="22"/>
          <w:szCs w:val="22"/>
          <w:lang w:val="en-US"/>
        </w:rPr>
        <w:lastRenderedPageBreak/>
        <w:t>Table 2</w:t>
      </w:r>
      <w:r w:rsidR="008A359C" w:rsidRPr="00001C05">
        <w:rPr>
          <w:sz w:val="22"/>
          <w:szCs w:val="22"/>
          <w:lang w:val="en-US"/>
        </w:rPr>
        <w:t xml:space="preserve">. </w:t>
      </w:r>
      <w:bookmarkStart w:id="1" w:name="OLE_LINK1"/>
      <w:r w:rsidRPr="00001C05">
        <w:rPr>
          <w:sz w:val="22"/>
          <w:szCs w:val="22"/>
          <w:lang w:val="en-US"/>
        </w:rPr>
        <w:t xml:space="preserve">Bioenergy production </w:t>
      </w:r>
      <w:bookmarkEnd w:id="1"/>
      <w:r w:rsidRPr="00001C05">
        <w:rPr>
          <w:sz w:val="22"/>
          <w:szCs w:val="22"/>
          <w:lang w:val="en-US"/>
        </w:rPr>
        <w:t>for the years 2016-2018 in the world</w:t>
      </w:r>
      <w:r w:rsidR="009449D0" w:rsidRPr="00001C05">
        <w:rPr>
          <w:sz w:val="22"/>
          <w:szCs w:val="22"/>
          <w:lang w:val="en-US"/>
        </w:rPr>
        <w:t xml:space="preserve"> </w:t>
      </w:r>
    </w:p>
    <w:p w:rsidR="009449D0" w:rsidRPr="00827EB2" w:rsidRDefault="009449D0" w:rsidP="009449D0">
      <w:pPr>
        <w:autoSpaceDE w:val="0"/>
        <w:autoSpaceDN w:val="0"/>
        <w:adjustRightInd w:val="0"/>
        <w:ind w:firstLine="567"/>
        <w:jc w:val="right"/>
        <w:rPr>
          <w:color w:val="000000"/>
          <w:sz w:val="22"/>
          <w:szCs w:val="22"/>
        </w:rPr>
      </w:pPr>
      <w:r w:rsidRPr="00827EB2">
        <w:rPr>
          <w:color w:val="000000"/>
          <w:sz w:val="22"/>
          <w:szCs w:val="22"/>
        </w:rPr>
        <w:t>Megawatts (MW)</w:t>
      </w:r>
    </w:p>
    <w:tbl>
      <w:tblPr>
        <w:tblStyle w:val="ab"/>
        <w:tblW w:w="9351" w:type="dxa"/>
        <w:tblLook w:val="04A0" w:firstRow="1" w:lastRow="0" w:firstColumn="1" w:lastColumn="0" w:noHBand="0" w:noVBand="1"/>
      </w:tblPr>
      <w:tblGrid>
        <w:gridCol w:w="3114"/>
        <w:gridCol w:w="1417"/>
        <w:gridCol w:w="1418"/>
        <w:gridCol w:w="1276"/>
        <w:gridCol w:w="2126"/>
      </w:tblGrid>
      <w:tr w:rsidR="009449D0" w:rsidRPr="008A359C" w:rsidTr="009773D3">
        <w:tc>
          <w:tcPr>
            <w:tcW w:w="3114" w:type="dxa"/>
          </w:tcPr>
          <w:p w:rsidR="009449D0" w:rsidRPr="008A359C" w:rsidRDefault="008A359C" w:rsidP="009773D3">
            <w:pPr>
              <w:autoSpaceDE w:val="0"/>
              <w:autoSpaceDN w:val="0"/>
              <w:adjustRightInd w:val="0"/>
              <w:jc w:val="both"/>
              <w:rPr>
                <w:color w:val="000000"/>
                <w:sz w:val="20"/>
                <w:szCs w:val="20"/>
              </w:rPr>
            </w:pPr>
            <w:r w:rsidRPr="008A359C">
              <w:rPr>
                <w:color w:val="000000"/>
                <w:sz w:val="20"/>
                <w:szCs w:val="20"/>
              </w:rPr>
              <w:t>Country</w:t>
            </w:r>
          </w:p>
        </w:tc>
        <w:tc>
          <w:tcPr>
            <w:tcW w:w="1417"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2016</w:t>
            </w:r>
          </w:p>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(MW)</w:t>
            </w:r>
          </w:p>
        </w:tc>
        <w:tc>
          <w:tcPr>
            <w:tcW w:w="1418"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2017</w:t>
            </w:r>
          </w:p>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(MW)</w:t>
            </w:r>
          </w:p>
        </w:tc>
        <w:tc>
          <w:tcPr>
            <w:tcW w:w="1276"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2018</w:t>
            </w:r>
          </w:p>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(MW)</w:t>
            </w:r>
          </w:p>
        </w:tc>
        <w:tc>
          <w:tcPr>
            <w:tcW w:w="2126" w:type="dxa"/>
          </w:tcPr>
          <w:p w:rsidR="009449D0" w:rsidRPr="008A359C" w:rsidRDefault="008A359C" w:rsidP="009773D3">
            <w:pPr>
              <w:autoSpaceDE w:val="0"/>
              <w:autoSpaceDN w:val="0"/>
              <w:adjustRightInd w:val="0"/>
              <w:jc w:val="center"/>
              <w:rPr>
                <w:color w:val="000000"/>
                <w:sz w:val="20"/>
                <w:szCs w:val="20"/>
              </w:rPr>
            </w:pPr>
            <w:r w:rsidRPr="008A359C">
              <w:rPr>
                <w:color w:val="000000"/>
                <w:sz w:val="20"/>
                <w:szCs w:val="20"/>
              </w:rPr>
              <w:t>Growth rates for 2018 to 2016 (%)</w:t>
            </w:r>
          </w:p>
        </w:tc>
      </w:tr>
      <w:tr w:rsidR="009449D0" w:rsidRPr="008A359C" w:rsidTr="009773D3">
        <w:tc>
          <w:tcPr>
            <w:tcW w:w="3114" w:type="dxa"/>
          </w:tcPr>
          <w:p w:rsidR="009449D0" w:rsidRPr="008A359C" w:rsidRDefault="009449D0" w:rsidP="009773D3">
            <w:pPr>
              <w:autoSpaceDE w:val="0"/>
              <w:autoSpaceDN w:val="0"/>
              <w:adjustRightInd w:val="0"/>
              <w:jc w:val="both"/>
              <w:rPr>
                <w:b/>
                <w:bCs/>
                <w:sz w:val="20"/>
                <w:szCs w:val="20"/>
              </w:rPr>
            </w:pPr>
            <w:r w:rsidRPr="008A359C">
              <w:rPr>
                <w:b/>
                <w:bCs/>
                <w:sz w:val="20"/>
                <w:szCs w:val="20"/>
              </w:rPr>
              <w:t>World</w:t>
            </w:r>
          </w:p>
          <w:p w:rsidR="009449D0" w:rsidRPr="008A359C" w:rsidRDefault="008A359C" w:rsidP="009773D3">
            <w:pPr>
              <w:autoSpaceDE w:val="0"/>
              <w:autoSpaceDN w:val="0"/>
              <w:adjustRightInd w:val="0"/>
              <w:jc w:val="both"/>
              <w:rPr>
                <w:b/>
                <w:bCs/>
                <w:color w:val="000000"/>
                <w:sz w:val="20"/>
                <w:szCs w:val="20"/>
              </w:rPr>
            </w:pPr>
            <w:r w:rsidRPr="008A359C">
              <w:rPr>
                <w:b/>
                <w:bCs/>
                <w:sz w:val="20"/>
                <w:szCs w:val="20"/>
              </w:rPr>
              <w:t>including</w:t>
            </w:r>
          </w:p>
        </w:tc>
        <w:tc>
          <w:tcPr>
            <w:tcW w:w="1417" w:type="dxa"/>
          </w:tcPr>
          <w:p w:rsidR="009449D0" w:rsidRPr="008A359C" w:rsidRDefault="009449D0" w:rsidP="009773D3">
            <w:pPr>
              <w:autoSpaceDE w:val="0"/>
              <w:autoSpaceDN w:val="0"/>
              <w:adjustRightInd w:val="0"/>
              <w:jc w:val="both"/>
              <w:rPr>
                <w:b/>
                <w:bCs/>
                <w:color w:val="000000"/>
                <w:sz w:val="20"/>
                <w:szCs w:val="20"/>
              </w:rPr>
            </w:pPr>
            <w:r w:rsidRPr="008A359C">
              <w:rPr>
                <w:b/>
                <w:bCs/>
                <w:color w:val="000000"/>
                <w:sz w:val="20"/>
                <w:szCs w:val="20"/>
              </w:rPr>
              <w:t>104788</w:t>
            </w:r>
          </w:p>
        </w:tc>
        <w:tc>
          <w:tcPr>
            <w:tcW w:w="1418" w:type="dxa"/>
          </w:tcPr>
          <w:p w:rsidR="009449D0" w:rsidRPr="008A359C" w:rsidRDefault="009449D0" w:rsidP="009773D3">
            <w:pPr>
              <w:autoSpaceDE w:val="0"/>
              <w:autoSpaceDN w:val="0"/>
              <w:adjustRightInd w:val="0"/>
              <w:jc w:val="both"/>
              <w:rPr>
                <w:b/>
                <w:bCs/>
                <w:color w:val="000000"/>
                <w:sz w:val="20"/>
                <w:szCs w:val="20"/>
              </w:rPr>
            </w:pPr>
            <w:r w:rsidRPr="008A359C">
              <w:rPr>
                <w:b/>
                <w:bCs/>
                <w:color w:val="000000"/>
                <w:sz w:val="20"/>
                <w:szCs w:val="20"/>
              </w:rPr>
              <w:t>109994</w:t>
            </w:r>
          </w:p>
        </w:tc>
        <w:tc>
          <w:tcPr>
            <w:tcW w:w="1276" w:type="dxa"/>
          </w:tcPr>
          <w:p w:rsidR="009449D0" w:rsidRPr="008A359C" w:rsidRDefault="009449D0" w:rsidP="009773D3">
            <w:pPr>
              <w:autoSpaceDE w:val="0"/>
              <w:autoSpaceDN w:val="0"/>
              <w:adjustRightInd w:val="0"/>
              <w:jc w:val="both"/>
              <w:rPr>
                <w:b/>
                <w:bCs/>
                <w:color w:val="000000"/>
                <w:sz w:val="20"/>
                <w:szCs w:val="20"/>
              </w:rPr>
            </w:pPr>
            <w:r w:rsidRPr="008A359C">
              <w:rPr>
                <w:b/>
                <w:bCs/>
                <w:color w:val="000000"/>
                <w:sz w:val="20"/>
                <w:szCs w:val="20"/>
              </w:rPr>
              <w:t>115731</w:t>
            </w:r>
          </w:p>
        </w:tc>
        <w:tc>
          <w:tcPr>
            <w:tcW w:w="2126" w:type="dxa"/>
          </w:tcPr>
          <w:p w:rsidR="009449D0" w:rsidRPr="008A359C" w:rsidRDefault="009449D0" w:rsidP="009773D3">
            <w:pPr>
              <w:autoSpaceDE w:val="0"/>
              <w:autoSpaceDN w:val="0"/>
              <w:adjustRightInd w:val="0"/>
              <w:jc w:val="center"/>
              <w:rPr>
                <w:b/>
                <w:bCs/>
                <w:color w:val="000000"/>
                <w:sz w:val="20"/>
                <w:szCs w:val="20"/>
              </w:rPr>
            </w:pPr>
            <w:r w:rsidRPr="008A359C">
              <w:rPr>
                <w:b/>
                <w:bCs/>
                <w:color w:val="000000"/>
                <w:sz w:val="20"/>
                <w:szCs w:val="20"/>
              </w:rPr>
              <w:t>110.44</w:t>
            </w:r>
          </w:p>
        </w:tc>
      </w:tr>
      <w:tr w:rsidR="009449D0" w:rsidRPr="008A359C" w:rsidTr="009773D3">
        <w:tc>
          <w:tcPr>
            <w:tcW w:w="3114" w:type="dxa"/>
          </w:tcPr>
          <w:p w:rsidR="009449D0" w:rsidRPr="008A359C" w:rsidRDefault="008A359C" w:rsidP="009773D3">
            <w:pPr>
              <w:autoSpaceDE w:val="0"/>
              <w:autoSpaceDN w:val="0"/>
              <w:adjustRightInd w:val="0"/>
              <w:jc w:val="both"/>
              <w:rPr>
                <w:sz w:val="20"/>
                <w:szCs w:val="20"/>
              </w:rPr>
            </w:pPr>
            <w:r w:rsidRPr="008A359C">
              <w:rPr>
                <w:sz w:val="20"/>
                <w:szCs w:val="20"/>
              </w:rPr>
              <w:t>Brasil</w:t>
            </w:r>
          </w:p>
        </w:tc>
        <w:tc>
          <w:tcPr>
            <w:tcW w:w="1417"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14187</w:t>
            </w:r>
          </w:p>
        </w:tc>
        <w:tc>
          <w:tcPr>
            <w:tcW w:w="1418"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14559</w:t>
            </w:r>
          </w:p>
        </w:tc>
        <w:tc>
          <w:tcPr>
            <w:tcW w:w="1276"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14782</w:t>
            </w:r>
          </w:p>
        </w:tc>
        <w:tc>
          <w:tcPr>
            <w:tcW w:w="2126" w:type="dxa"/>
          </w:tcPr>
          <w:p w:rsidR="009449D0" w:rsidRPr="008A359C" w:rsidRDefault="009449D0" w:rsidP="009773D3">
            <w:pPr>
              <w:autoSpaceDE w:val="0"/>
              <w:autoSpaceDN w:val="0"/>
              <w:adjustRightInd w:val="0"/>
              <w:jc w:val="center"/>
              <w:rPr>
                <w:color w:val="000000"/>
                <w:sz w:val="20"/>
                <w:szCs w:val="20"/>
              </w:rPr>
            </w:pPr>
            <w:r w:rsidRPr="008A359C">
              <w:rPr>
                <w:color w:val="000000"/>
                <w:sz w:val="20"/>
                <w:szCs w:val="20"/>
              </w:rPr>
              <w:t>104.19</w:t>
            </w:r>
          </w:p>
        </w:tc>
      </w:tr>
      <w:tr w:rsidR="009449D0" w:rsidRPr="008A359C" w:rsidTr="009773D3">
        <w:tc>
          <w:tcPr>
            <w:tcW w:w="3114" w:type="dxa"/>
          </w:tcPr>
          <w:p w:rsidR="009449D0" w:rsidRPr="008A359C" w:rsidRDefault="008A359C" w:rsidP="009773D3">
            <w:pPr>
              <w:autoSpaceDE w:val="0"/>
              <w:autoSpaceDN w:val="0"/>
              <w:adjustRightInd w:val="0"/>
              <w:jc w:val="both"/>
              <w:rPr>
                <w:sz w:val="20"/>
                <w:szCs w:val="20"/>
              </w:rPr>
            </w:pPr>
            <w:r w:rsidRPr="008A359C">
              <w:rPr>
                <w:sz w:val="20"/>
                <w:szCs w:val="20"/>
              </w:rPr>
              <w:t>China</w:t>
            </w:r>
          </w:p>
        </w:tc>
        <w:tc>
          <w:tcPr>
            <w:tcW w:w="1417"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9269</w:t>
            </w:r>
          </w:p>
        </w:tc>
        <w:tc>
          <w:tcPr>
            <w:tcW w:w="1418"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11234</w:t>
            </w:r>
          </w:p>
        </w:tc>
        <w:tc>
          <w:tcPr>
            <w:tcW w:w="1276"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13235</w:t>
            </w:r>
          </w:p>
        </w:tc>
        <w:tc>
          <w:tcPr>
            <w:tcW w:w="2126" w:type="dxa"/>
          </w:tcPr>
          <w:p w:rsidR="009449D0" w:rsidRPr="008A359C" w:rsidRDefault="009449D0" w:rsidP="009773D3">
            <w:pPr>
              <w:autoSpaceDE w:val="0"/>
              <w:autoSpaceDN w:val="0"/>
              <w:adjustRightInd w:val="0"/>
              <w:jc w:val="center"/>
              <w:rPr>
                <w:color w:val="000000"/>
                <w:sz w:val="20"/>
                <w:szCs w:val="20"/>
              </w:rPr>
            </w:pPr>
            <w:r w:rsidRPr="008A359C">
              <w:rPr>
                <w:color w:val="000000"/>
                <w:sz w:val="20"/>
                <w:szCs w:val="20"/>
              </w:rPr>
              <w:t>142.78</w:t>
            </w:r>
          </w:p>
        </w:tc>
      </w:tr>
      <w:tr w:rsidR="009449D0" w:rsidRPr="008A359C" w:rsidTr="009773D3">
        <w:tc>
          <w:tcPr>
            <w:tcW w:w="3114" w:type="dxa"/>
          </w:tcPr>
          <w:p w:rsidR="009449D0" w:rsidRPr="008A359C" w:rsidRDefault="008A359C" w:rsidP="009773D3">
            <w:pPr>
              <w:autoSpaceDE w:val="0"/>
              <w:autoSpaceDN w:val="0"/>
              <w:adjustRightInd w:val="0"/>
              <w:jc w:val="both"/>
              <w:rPr>
                <w:sz w:val="20"/>
                <w:szCs w:val="20"/>
              </w:rPr>
            </w:pPr>
            <w:r w:rsidRPr="008A359C">
              <w:rPr>
                <w:sz w:val="20"/>
                <w:szCs w:val="20"/>
              </w:rPr>
              <w:t>USA</w:t>
            </w:r>
          </w:p>
        </w:tc>
        <w:tc>
          <w:tcPr>
            <w:tcW w:w="1417"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12903</w:t>
            </w:r>
          </w:p>
        </w:tc>
        <w:tc>
          <w:tcPr>
            <w:tcW w:w="1418"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13073</w:t>
            </w:r>
          </w:p>
        </w:tc>
        <w:tc>
          <w:tcPr>
            <w:tcW w:w="1276"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12948</w:t>
            </w:r>
          </w:p>
        </w:tc>
        <w:tc>
          <w:tcPr>
            <w:tcW w:w="2126" w:type="dxa"/>
          </w:tcPr>
          <w:p w:rsidR="009449D0" w:rsidRPr="008A359C" w:rsidRDefault="009449D0" w:rsidP="009773D3">
            <w:pPr>
              <w:autoSpaceDE w:val="0"/>
              <w:autoSpaceDN w:val="0"/>
              <w:adjustRightInd w:val="0"/>
              <w:jc w:val="center"/>
              <w:rPr>
                <w:color w:val="000000"/>
                <w:sz w:val="20"/>
                <w:szCs w:val="20"/>
              </w:rPr>
            </w:pPr>
            <w:r w:rsidRPr="008A359C">
              <w:rPr>
                <w:color w:val="000000"/>
                <w:sz w:val="20"/>
                <w:szCs w:val="20"/>
              </w:rPr>
              <w:t>100.35</w:t>
            </w:r>
          </w:p>
        </w:tc>
      </w:tr>
      <w:tr w:rsidR="009449D0" w:rsidRPr="008A359C" w:rsidTr="009773D3">
        <w:tc>
          <w:tcPr>
            <w:tcW w:w="3114" w:type="dxa"/>
          </w:tcPr>
          <w:p w:rsidR="009449D0" w:rsidRPr="008A359C" w:rsidRDefault="008A359C" w:rsidP="009773D3">
            <w:pPr>
              <w:autoSpaceDE w:val="0"/>
              <w:autoSpaceDN w:val="0"/>
              <w:adjustRightInd w:val="0"/>
              <w:jc w:val="both"/>
              <w:rPr>
                <w:sz w:val="20"/>
                <w:szCs w:val="20"/>
              </w:rPr>
            </w:pPr>
            <w:r w:rsidRPr="008A359C">
              <w:rPr>
                <w:sz w:val="20"/>
                <w:szCs w:val="20"/>
              </w:rPr>
              <w:t>India</w:t>
            </w:r>
          </w:p>
        </w:tc>
        <w:tc>
          <w:tcPr>
            <w:tcW w:w="1417"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9009</w:t>
            </w:r>
          </w:p>
        </w:tc>
        <w:tc>
          <w:tcPr>
            <w:tcW w:w="1418"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9513</w:t>
            </w:r>
          </w:p>
        </w:tc>
        <w:tc>
          <w:tcPr>
            <w:tcW w:w="1276"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10253</w:t>
            </w:r>
          </w:p>
        </w:tc>
        <w:tc>
          <w:tcPr>
            <w:tcW w:w="2126" w:type="dxa"/>
          </w:tcPr>
          <w:p w:rsidR="009449D0" w:rsidRPr="008A359C" w:rsidRDefault="009449D0" w:rsidP="009773D3">
            <w:pPr>
              <w:autoSpaceDE w:val="0"/>
              <w:autoSpaceDN w:val="0"/>
              <w:adjustRightInd w:val="0"/>
              <w:jc w:val="center"/>
              <w:rPr>
                <w:color w:val="000000"/>
                <w:sz w:val="20"/>
                <w:szCs w:val="20"/>
              </w:rPr>
            </w:pPr>
            <w:r w:rsidRPr="008A359C">
              <w:rPr>
                <w:color w:val="000000"/>
                <w:sz w:val="20"/>
                <w:szCs w:val="20"/>
              </w:rPr>
              <w:t>113.81</w:t>
            </w:r>
          </w:p>
        </w:tc>
      </w:tr>
      <w:tr w:rsidR="009449D0" w:rsidRPr="009449D0" w:rsidTr="009773D3">
        <w:tc>
          <w:tcPr>
            <w:tcW w:w="3114" w:type="dxa"/>
          </w:tcPr>
          <w:p w:rsidR="009449D0" w:rsidRPr="008A359C" w:rsidRDefault="008A359C" w:rsidP="009773D3">
            <w:pPr>
              <w:autoSpaceDE w:val="0"/>
              <w:autoSpaceDN w:val="0"/>
              <w:adjustRightInd w:val="0"/>
              <w:jc w:val="both"/>
              <w:rPr>
                <w:sz w:val="20"/>
                <w:szCs w:val="20"/>
              </w:rPr>
            </w:pPr>
            <w:r w:rsidRPr="008A359C">
              <w:rPr>
                <w:sz w:val="20"/>
                <w:szCs w:val="20"/>
              </w:rPr>
              <w:t>Germany</w:t>
            </w:r>
          </w:p>
        </w:tc>
        <w:tc>
          <w:tcPr>
            <w:tcW w:w="1417"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8649</w:t>
            </w:r>
          </w:p>
        </w:tc>
        <w:tc>
          <w:tcPr>
            <w:tcW w:w="1418"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9003</w:t>
            </w:r>
          </w:p>
        </w:tc>
        <w:tc>
          <w:tcPr>
            <w:tcW w:w="1276" w:type="dxa"/>
          </w:tcPr>
          <w:p w:rsidR="009449D0" w:rsidRPr="008A359C" w:rsidRDefault="009449D0" w:rsidP="009773D3">
            <w:pPr>
              <w:autoSpaceDE w:val="0"/>
              <w:autoSpaceDN w:val="0"/>
              <w:adjustRightInd w:val="0"/>
              <w:jc w:val="both"/>
              <w:rPr>
                <w:color w:val="000000"/>
                <w:sz w:val="20"/>
                <w:szCs w:val="20"/>
              </w:rPr>
            </w:pPr>
            <w:r w:rsidRPr="008A359C">
              <w:rPr>
                <w:color w:val="000000"/>
                <w:sz w:val="20"/>
                <w:szCs w:val="20"/>
              </w:rPr>
              <w:t>9003</w:t>
            </w:r>
          </w:p>
        </w:tc>
        <w:tc>
          <w:tcPr>
            <w:tcW w:w="2126" w:type="dxa"/>
          </w:tcPr>
          <w:p w:rsidR="009449D0" w:rsidRPr="008A359C" w:rsidRDefault="009449D0" w:rsidP="009773D3">
            <w:pPr>
              <w:autoSpaceDE w:val="0"/>
              <w:autoSpaceDN w:val="0"/>
              <w:adjustRightInd w:val="0"/>
              <w:jc w:val="center"/>
              <w:rPr>
                <w:color w:val="000000"/>
                <w:sz w:val="20"/>
                <w:szCs w:val="20"/>
              </w:rPr>
            </w:pPr>
            <w:r w:rsidRPr="008A359C">
              <w:rPr>
                <w:color w:val="000000"/>
                <w:sz w:val="20"/>
                <w:szCs w:val="20"/>
              </w:rPr>
              <w:t>104.09</w:t>
            </w:r>
          </w:p>
        </w:tc>
      </w:tr>
    </w:tbl>
    <w:p w:rsidR="00E6586B" w:rsidRPr="00E6586B" w:rsidRDefault="008A359C" w:rsidP="001D3D63">
      <w:pPr>
        <w:autoSpaceDE w:val="0"/>
        <w:autoSpaceDN w:val="0"/>
        <w:adjustRightInd w:val="0"/>
        <w:jc w:val="both"/>
        <w:rPr>
          <w:color w:val="000000"/>
          <w:sz w:val="20"/>
          <w:szCs w:val="20"/>
          <w:highlight w:val="yellow"/>
          <w:lang w:val="en-GB"/>
        </w:rPr>
      </w:pPr>
      <w:r w:rsidRPr="00001C05">
        <w:rPr>
          <w:sz w:val="20"/>
          <w:szCs w:val="20"/>
          <w:lang w:val="en-US"/>
        </w:rPr>
        <w:t>S</w:t>
      </w:r>
      <w:r w:rsidRPr="008A359C">
        <w:rPr>
          <w:sz w:val="20"/>
          <w:szCs w:val="20"/>
          <w:lang w:val="en-GB"/>
        </w:rPr>
        <w:t xml:space="preserve">ource: </w:t>
      </w:r>
      <w:r>
        <w:rPr>
          <w:sz w:val="20"/>
          <w:szCs w:val="20"/>
          <w:lang w:val="en-GB"/>
        </w:rPr>
        <w:t>c</w:t>
      </w:r>
      <w:r w:rsidRPr="008A359C">
        <w:rPr>
          <w:sz w:val="20"/>
          <w:szCs w:val="20"/>
          <w:lang w:val="en-GB"/>
        </w:rPr>
        <w:t xml:space="preserve">ompiled by the authors </w:t>
      </w:r>
      <w:r>
        <w:rPr>
          <w:sz w:val="20"/>
          <w:szCs w:val="20"/>
          <w:lang w:val="en-GB"/>
        </w:rPr>
        <w:t>collecting data from</w:t>
      </w:r>
      <w:r w:rsidRPr="008A359C">
        <w:rPr>
          <w:sz w:val="20"/>
          <w:szCs w:val="20"/>
          <w:lang w:val="en-GB"/>
        </w:rPr>
        <w:t xml:space="preserve"> Renewable Energy Statistics (2019)</w:t>
      </w:r>
    </w:p>
    <w:p w:rsidR="00E6586B" w:rsidRPr="00001C05" w:rsidRDefault="00E6586B" w:rsidP="00E6586B">
      <w:pPr>
        <w:autoSpaceDE w:val="0"/>
        <w:autoSpaceDN w:val="0"/>
        <w:adjustRightInd w:val="0"/>
        <w:jc w:val="both"/>
        <w:rPr>
          <w:sz w:val="22"/>
          <w:szCs w:val="22"/>
          <w:lang w:val="en-US"/>
        </w:rPr>
      </w:pPr>
      <w:r w:rsidRPr="00001C05">
        <w:rPr>
          <w:sz w:val="22"/>
          <w:szCs w:val="22"/>
          <w:lang w:val="en-US"/>
        </w:rPr>
        <w:t>According to table 2, Brazil is the clear leader in bioenergy production in the world. However, China is leading in terms of growth in bioenergy production. The average annual rate of capacity growth in the period under review was 142.78%, which exceeds the global rate (110.44%) of bioenergy production. In figure 1, China</w:t>
      </w:r>
      <w:r w:rsidR="00CD0B57" w:rsidRPr="00001C05">
        <w:rPr>
          <w:sz w:val="22"/>
          <w:szCs w:val="22"/>
          <w:lang w:val="en-US"/>
        </w:rPr>
        <w:t xml:space="preserve"> </w:t>
      </w:r>
      <w:r w:rsidRPr="00001C05">
        <w:rPr>
          <w:sz w:val="22"/>
          <w:szCs w:val="22"/>
          <w:lang w:val="en-US"/>
        </w:rPr>
        <w:t xml:space="preserve">shows </w:t>
      </w:r>
      <w:r w:rsidR="00CD0B57" w:rsidRPr="00001C05">
        <w:rPr>
          <w:sz w:val="22"/>
          <w:szCs w:val="22"/>
          <w:lang w:val="en-US"/>
        </w:rPr>
        <w:t xml:space="preserve">progressive growth while, other countries have slow pace in development of bioenergy production.  </w:t>
      </w:r>
    </w:p>
    <w:p w:rsidR="004D1EA1" w:rsidRPr="00001C05" w:rsidRDefault="004D1EA1" w:rsidP="009449D0">
      <w:pPr>
        <w:autoSpaceDE w:val="0"/>
        <w:autoSpaceDN w:val="0"/>
        <w:adjustRightInd w:val="0"/>
        <w:ind w:firstLine="567"/>
        <w:jc w:val="both"/>
        <w:rPr>
          <w:sz w:val="22"/>
          <w:szCs w:val="22"/>
          <w:lang w:val="en-US"/>
        </w:rPr>
      </w:pPr>
    </w:p>
    <w:p w:rsidR="00E6586B" w:rsidRPr="00827EB2" w:rsidRDefault="00E6586B" w:rsidP="009449D0">
      <w:pPr>
        <w:autoSpaceDE w:val="0"/>
        <w:autoSpaceDN w:val="0"/>
        <w:adjustRightInd w:val="0"/>
        <w:ind w:firstLine="567"/>
        <w:jc w:val="both"/>
        <w:rPr>
          <w:color w:val="000000"/>
          <w:sz w:val="22"/>
          <w:szCs w:val="22"/>
          <w:highlight w:val="yellow"/>
          <w:lang w:val="en-GB"/>
        </w:rPr>
      </w:pPr>
      <w:r w:rsidRPr="00001C05">
        <w:rPr>
          <w:sz w:val="22"/>
          <w:szCs w:val="22"/>
          <w:lang w:val="en-US"/>
        </w:rPr>
        <w:t xml:space="preserve">Figure 1. Bioenergy production </w:t>
      </w:r>
      <w:r w:rsidR="00CD0B57" w:rsidRPr="00001C05">
        <w:rPr>
          <w:sz w:val="22"/>
          <w:szCs w:val="22"/>
          <w:lang w:val="en-US"/>
        </w:rPr>
        <w:t xml:space="preserve">of </w:t>
      </w:r>
      <w:r w:rsidRPr="00001C05">
        <w:rPr>
          <w:sz w:val="22"/>
          <w:szCs w:val="22"/>
          <w:lang w:val="en-US"/>
        </w:rPr>
        <w:t>leading countries for the years 2016-2018</w:t>
      </w:r>
    </w:p>
    <w:p w:rsidR="00E6586B" w:rsidRDefault="00CD0B57" w:rsidP="009449D0">
      <w:pPr>
        <w:autoSpaceDE w:val="0"/>
        <w:autoSpaceDN w:val="0"/>
        <w:adjustRightInd w:val="0"/>
        <w:ind w:firstLine="567"/>
        <w:jc w:val="both"/>
        <w:rPr>
          <w:color w:val="000000"/>
          <w:highlight w:val="yellow"/>
        </w:rPr>
      </w:pPr>
      <w:r>
        <w:rPr>
          <w:noProof/>
        </w:rPr>
        <w:drawing>
          <wp:inline distT="0" distB="0" distL="0" distR="0" wp14:anchorId="6A2206B4" wp14:editId="511D8DEC">
            <wp:extent cx="4556036" cy="2716201"/>
            <wp:effectExtent l="0" t="0" r="16510" b="14605"/>
            <wp:docPr id="1" name="Chart 1">
              <a:extLst xmlns:a="http://schemas.openxmlformats.org/drawingml/2006/main">
                <a:ext uri="{FF2B5EF4-FFF2-40B4-BE49-F238E27FC236}">
                  <a16:creationId xmlns:a16="http://schemas.microsoft.com/office/drawing/2014/main" id="{8A6F00E6-3091-CD46-95CC-A9A0EA7AC4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6586B" w:rsidRPr="00E6586B" w:rsidRDefault="00E6586B" w:rsidP="009449D0">
      <w:pPr>
        <w:autoSpaceDE w:val="0"/>
        <w:autoSpaceDN w:val="0"/>
        <w:adjustRightInd w:val="0"/>
        <w:ind w:firstLine="567"/>
        <w:jc w:val="both"/>
        <w:rPr>
          <w:color w:val="000000"/>
          <w:highlight w:val="yellow"/>
          <w:lang w:val="en-GB"/>
        </w:rPr>
      </w:pPr>
      <w:r w:rsidRPr="00001C05">
        <w:rPr>
          <w:sz w:val="20"/>
          <w:szCs w:val="20"/>
          <w:lang w:val="en-US"/>
        </w:rPr>
        <w:t>S</w:t>
      </w:r>
      <w:r w:rsidRPr="008A359C">
        <w:rPr>
          <w:sz w:val="20"/>
          <w:szCs w:val="20"/>
          <w:lang w:val="en-GB"/>
        </w:rPr>
        <w:t xml:space="preserve">ource: </w:t>
      </w:r>
      <w:r>
        <w:rPr>
          <w:sz w:val="20"/>
          <w:szCs w:val="20"/>
          <w:lang w:val="en-GB"/>
        </w:rPr>
        <w:t>c</w:t>
      </w:r>
      <w:r w:rsidRPr="008A359C">
        <w:rPr>
          <w:sz w:val="20"/>
          <w:szCs w:val="20"/>
          <w:lang w:val="en-GB"/>
        </w:rPr>
        <w:t xml:space="preserve">ompiled by the authors </w:t>
      </w:r>
      <w:r>
        <w:rPr>
          <w:sz w:val="20"/>
          <w:szCs w:val="20"/>
          <w:lang w:val="en-GB"/>
        </w:rPr>
        <w:t>collecting data from</w:t>
      </w:r>
      <w:r w:rsidRPr="008A359C">
        <w:rPr>
          <w:sz w:val="20"/>
          <w:szCs w:val="20"/>
          <w:lang w:val="en-GB"/>
        </w:rPr>
        <w:t xml:space="preserve"> Renewable Energy Statistics (2019)</w:t>
      </w:r>
    </w:p>
    <w:p w:rsidR="004D1EA1" w:rsidRPr="00001C05" w:rsidRDefault="004D1EA1" w:rsidP="00560192">
      <w:pPr>
        <w:autoSpaceDE w:val="0"/>
        <w:autoSpaceDN w:val="0"/>
        <w:adjustRightInd w:val="0"/>
        <w:jc w:val="both"/>
        <w:rPr>
          <w:sz w:val="22"/>
          <w:szCs w:val="22"/>
          <w:lang w:val="en-US"/>
        </w:rPr>
      </w:pPr>
    </w:p>
    <w:p w:rsidR="00CD0B57" w:rsidRPr="004D1EA1" w:rsidRDefault="00CD0B57" w:rsidP="00560192">
      <w:pPr>
        <w:autoSpaceDE w:val="0"/>
        <w:autoSpaceDN w:val="0"/>
        <w:adjustRightInd w:val="0"/>
        <w:jc w:val="both"/>
        <w:rPr>
          <w:sz w:val="22"/>
          <w:szCs w:val="22"/>
          <w:lang w:val="en-US"/>
        </w:rPr>
      </w:pPr>
      <w:r w:rsidRPr="004D1EA1">
        <w:rPr>
          <w:sz w:val="22"/>
          <w:szCs w:val="22"/>
          <w:lang w:val="en-US"/>
        </w:rPr>
        <w:t>Active usage of bioenergy from agricultural raw materials in Brazil, China, USA, India and Germany is one of the priorities of national policies.</w:t>
      </w:r>
    </w:p>
    <w:p w:rsidR="00CD0B57" w:rsidRPr="00001C05" w:rsidRDefault="00CD0B57" w:rsidP="00560192">
      <w:pPr>
        <w:autoSpaceDE w:val="0"/>
        <w:autoSpaceDN w:val="0"/>
        <w:adjustRightInd w:val="0"/>
        <w:jc w:val="both"/>
        <w:rPr>
          <w:sz w:val="22"/>
          <w:szCs w:val="22"/>
          <w:lang w:val="en-US"/>
        </w:rPr>
      </w:pPr>
      <w:r w:rsidRPr="00001C05">
        <w:rPr>
          <w:sz w:val="22"/>
          <w:szCs w:val="22"/>
          <w:lang w:val="en-US"/>
        </w:rPr>
        <w:t>Kazakhstan is a major producer of agricultural products.  Agricultural raw materials are organic waste which can be used as a primary resource for the production of biogas, electricity and heat. At the same time, no significant evaluation studies have been conducted, so it is difficult to assess the potential of bioenergy. Further development of this industry requires a comprehensive study of the potential of bioenergy in the Republic of Kazakhstan.</w:t>
      </w:r>
    </w:p>
    <w:p w:rsidR="00CD0B57" w:rsidRPr="00001C05" w:rsidRDefault="00CD0B57" w:rsidP="00560192">
      <w:pPr>
        <w:autoSpaceDE w:val="0"/>
        <w:autoSpaceDN w:val="0"/>
        <w:adjustRightInd w:val="0"/>
        <w:jc w:val="both"/>
        <w:rPr>
          <w:sz w:val="22"/>
          <w:szCs w:val="22"/>
          <w:lang w:val="en-US"/>
        </w:rPr>
      </w:pPr>
      <w:r w:rsidRPr="00001C05">
        <w:rPr>
          <w:sz w:val="22"/>
          <w:szCs w:val="22"/>
          <w:lang w:val="en-US"/>
        </w:rPr>
        <w:t>The first launch of a biogas plant in the Republic of Kazakhstan with a capacity of 0.5 MW took place in 2017 (</w:t>
      </w:r>
      <w:r w:rsidR="00073EF8" w:rsidRPr="00001C05">
        <w:rPr>
          <w:sz w:val="22"/>
          <w:szCs w:val="22"/>
          <w:lang w:val="en-US"/>
        </w:rPr>
        <w:t>Khaikina N.</w:t>
      </w:r>
      <w:r w:rsidR="00073EF8" w:rsidRPr="00001C05">
        <w:rPr>
          <w:lang w:val="en-US"/>
        </w:rPr>
        <w:t>V</w:t>
      </w:r>
      <w:r w:rsidRPr="00001C05">
        <w:rPr>
          <w:sz w:val="22"/>
          <w:szCs w:val="22"/>
          <w:lang w:val="en-US"/>
        </w:rPr>
        <w:t>., 2017). This project in Kazakhstan was implemented in accordance with the</w:t>
      </w:r>
      <w:r w:rsidR="00560192" w:rsidRPr="00001C05">
        <w:rPr>
          <w:sz w:val="22"/>
          <w:szCs w:val="22"/>
          <w:lang w:val="en-US"/>
        </w:rPr>
        <w:t xml:space="preserve"> </w:t>
      </w:r>
      <w:r w:rsidRPr="00001C05">
        <w:rPr>
          <w:sz w:val="22"/>
          <w:szCs w:val="22"/>
          <w:lang w:val="en-US"/>
        </w:rPr>
        <w:t>"Concept of transition to a green economy" (2013). The total cost of the project was 2 billion 200 million tenge. According to the technological process, the plant processes waste and releases 300 m3</w:t>
      </w:r>
      <w:r w:rsidR="00560192" w:rsidRPr="00001C05">
        <w:rPr>
          <w:sz w:val="22"/>
          <w:szCs w:val="22"/>
          <w:lang w:val="en-US"/>
        </w:rPr>
        <w:t xml:space="preserve"> per </w:t>
      </w:r>
      <w:r w:rsidRPr="00001C05">
        <w:rPr>
          <w:sz w:val="22"/>
          <w:szCs w:val="22"/>
          <w:lang w:val="en-US"/>
        </w:rPr>
        <w:t>day of methane-containing gas. A special feature of the technology is the production of heat and electricity by treating waste</w:t>
      </w:r>
      <w:r w:rsidR="00560192" w:rsidRPr="00001C05">
        <w:rPr>
          <w:sz w:val="22"/>
          <w:szCs w:val="22"/>
          <w:lang w:val="en-US"/>
        </w:rPr>
        <w:t>d</w:t>
      </w:r>
      <w:r w:rsidRPr="00001C05">
        <w:rPr>
          <w:sz w:val="22"/>
          <w:szCs w:val="22"/>
          <w:lang w:val="en-US"/>
        </w:rPr>
        <w:t xml:space="preserve"> water from the city's treatment facilities and extracting biogas from it. As a result, this technology significantly reduces pollution and improves the environment.</w:t>
      </w:r>
    </w:p>
    <w:p w:rsidR="00560192" w:rsidRPr="00001C05" w:rsidRDefault="00560192" w:rsidP="00560192">
      <w:pPr>
        <w:autoSpaceDE w:val="0"/>
        <w:autoSpaceDN w:val="0"/>
        <w:adjustRightInd w:val="0"/>
        <w:jc w:val="both"/>
        <w:rPr>
          <w:sz w:val="22"/>
          <w:szCs w:val="22"/>
          <w:lang w:val="en-US"/>
        </w:rPr>
      </w:pPr>
      <w:r w:rsidRPr="00001C05">
        <w:rPr>
          <w:sz w:val="22"/>
          <w:szCs w:val="22"/>
          <w:lang w:val="en-US"/>
        </w:rPr>
        <w:t xml:space="preserve">Over the past three years, the country's bioenergy has developed at an impressive pace. Thus, according to the Ministry of energy of the Republic of Kazakhstan (2019), electricity production at bioelectric </w:t>
      </w:r>
      <w:r w:rsidRPr="00001C05">
        <w:rPr>
          <w:sz w:val="22"/>
          <w:szCs w:val="22"/>
          <w:lang w:val="en-US"/>
        </w:rPr>
        <w:lastRenderedPageBreak/>
        <w:t>power stations increased 248 times, and the total installed capacity for bioenergy production reached 2.42 MW (table 3).</w:t>
      </w:r>
    </w:p>
    <w:p w:rsidR="00560192" w:rsidRPr="00001C05" w:rsidRDefault="00560192" w:rsidP="00560192">
      <w:pPr>
        <w:autoSpaceDE w:val="0"/>
        <w:autoSpaceDN w:val="0"/>
        <w:adjustRightInd w:val="0"/>
        <w:jc w:val="both"/>
        <w:rPr>
          <w:sz w:val="22"/>
          <w:szCs w:val="22"/>
          <w:lang w:val="en-US"/>
        </w:rPr>
      </w:pPr>
    </w:p>
    <w:p w:rsidR="009449D0" w:rsidRPr="00827EB2" w:rsidRDefault="00560192" w:rsidP="00560192">
      <w:pPr>
        <w:autoSpaceDE w:val="0"/>
        <w:autoSpaceDN w:val="0"/>
        <w:adjustRightInd w:val="0"/>
        <w:jc w:val="both"/>
        <w:rPr>
          <w:sz w:val="22"/>
          <w:szCs w:val="22"/>
          <w:highlight w:val="yellow"/>
          <w:lang w:val="en-GB"/>
        </w:rPr>
      </w:pPr>
      <w:r w:rsidRPr="00001C05">
        <w:rPr>
          <w:sz w:val="22"/>
          <w:szCs w:val="22"/>
          <w:lang w:val="en-US"/>
        </w:rPr>
        <w:t>Table 3. Information on bioenergy production in the Republic of Kazakhstan</w:t>
      </w:r>
      <w:r w:rsidR="009449D0" w:rsidRPr="00827EB2">
        <w:rPr>
          <w:sz w:val="22"/>
          <w:szCs w:val="22"/>
          <w:highlight w:val="yellow"/>
          <w:lang w:val="en-GB"/>
        </w:rPr>
        <w:t xml:space="preserve"> </w:t>
      </w:r>
    </w:p>
    <w:tbl>
      <w:tblPr>
        <w:tblStyle w:val="ab"/>
        <w:tblW w:w="0" w:type="auto"/>
        <w:tblLook w:val="04A0" w:firstRow="1" w:lastRow="0" w:firstColumn="1" w:lastColumn="0" w:noHBand="0" w:noVBand="1"/>
      </w:tblPr>
      <w:tblGrid>
        <w:gridCol w:w="3114"/>
        <w:gridCol w:w="1417"/>
        <w:gridCol w:w="993"/>
        <w:gridCol w:w="992"/>
        <w:gridCol w:w="1042"/>
        <w:gridCol w:w="1458"/>
      </w:tblGrid>
      <w:tr w:rsidR="009449D0" w:rsidRPr="00560192" w:rsidTr="00560192">
        <w:tc>
          <w:tcPr>
            <w:tcW w:w="3114" w:type="dxa"/>
          </w:tcPr>
          <w:p w:rsidR="009449D0" w:rsidRPr="00560192" w:rsidRDefault="00560192" w:rsidP="009773D3">
            <w:pPr>
              <w:rPr>
                <w:sz w:val="20"/>
                <w:szCs w:val="20"/>
              </w:rPr>
            </w:pPr>
            <w:r w:rsidRPr="00560192">
              <w:rPr>
                <w:sz w:val="20"/>
                <w:szCs w:val="20"/>
              </w:rPr>
              <w:t>Indicators</w:t>
            </w:r>
          </w:p>
        </w:tc>
        <w:tc>
          <w:tcPr>
            <w:tcW w:w="1417" w:type="dxa"/>
          </w:tcPr>
          <w:p w:rsidR="009449D0" w:rsidRPr="00560192" w:rsidRDefault="00560192" w:rsidP="009773D3">
            <w:pPr>
              <w:jc w:val="center"/>
              <w:rPr>
                <w:sz w:val="20"/>
                <w:szCs w:val="20"/>
              </w:rPr>
            </w:pPr>
            <w:r w:rsidRPr="00560192">
              <w:rPr>
                <w:sz w:val="20"/>
                <w:szCs w:val="20"/>
              </w:rPr>
              <w:t>Unit</w:t>
            </w:r>
            <w:r w:rsidR="009449D0" w:rsidRPr="00560192">
              <w:rPr>
                <w:sz w:val="20"/>
                <w:szCs w:val="20"/>
              </w:rPr>
              <w:t xml:space="preserve"> </w:t>
            </w:r>
          </w:p>
        </w:tc>
        <w:tc>
          <w:tcPr>
            <w:tcW w:w="993" w:type="dxa"/>
          </w:tcPr>
          <w:p w:rsidR="009449D0" w:rsidRPr="00560192" w:rsidRDefault="009449D0" w:rsidP="009773D3">
            <w:pPr>
              <w:jc w:val="center"/>
              <w:rPr>
                <w:sz w:val="20"/>
                <w:szCs w:val="20"/>
              </w:rPr>
            </w:pPr>
            <w:r w:rsidRPr="00560192">
              <w:rPr>
                <w:sz w:val="20"/>
                <w:szCs w:val="20"/>
              </w:rPr>
              <w:t>2017</w:t>
            </w:r>
          </w:p>
        </w:tc>
        <w:tc>
          <w:tcPr>
            <w:tcW w:w="992" w:type="dxa"/>
          </w:tcPr>
          <w:p w:rsidR="009449D0" w:rsidRPr="00560192" w:rsidRDefault="009449D0" w:rsidP="009773D3">
            <w:pPr>
              <w:jc w:val="center"/>
              <w:rPr>
                <w:sz w:val="20"/>
                <w:szCs w:val="20"/>
              </w:rPr>
            </w:pPr>
            <w:r w:rsidRPr="00560192">
              <w:rPr>
                <w:sz w:val="20"/>
                <w:szCs w:val="20"/>
              </w:rPr>
              <w:t>2018</w:t>
            </w:r>
          </w:p>
        </w:tc>
        <w:tc>
          <w:tcPr>
            <w:tcW w:w="1042" w:type="dxa"/>
          </w:tcPr>
          <w:p w:rsidR="009449D0" w:rsidRPr="00560192" w:rsidRDefault="009449D0" w:rsidP="009773D3">
            <w:pPr>
              <w:jc w:val="center"/>
              <w:rPr>
                <w:sz w:val="20"/>
                <w:szCs w:val="20"/>
              </w:rPr>
            </w:pPr>
            <w:r w:rsidRPr="00560192">
              <w:rPr>
                <w:sz w:val="20"/>
                <w:szCs w:val="20"/>
              </w:rPr>
              <w:t>2019</w:t>
            </w:r>
          </w:p>
        </w:tc>
        <w:tc>
          <w:tcPr>
            <w:tcW w:w="1458" w:type="dxa"/>
          </w:tcPr>
          <w:p w:rsidR="009449D0" w:rsidRPr="00560192" w:rsidRDefault="00560192" w:rsidP="009773D3">
            <w:pPr>
              <w:jc w:val="center"/>
              <w:rPr>
                <w:sz w:val="20"/>
                <w:szCs w:val="20"/>
              </w:rPr>
            </w:pPr>
            <w:r w:rsidRPr="00560192">
              <w:rPr>
                <w:color w:val="000000"/>
                <w:sz w:val="20"/>
                <w:szCs w:val="20"/>
              </w:rPr>
              <w:t>Growth rate from 2017 to 2019 (%)</w:t>
            </w:r>
          </w:p>
        </w:tc>
      </w:tr>
      <w:tr w:rsidR="009449D0" w:rsidRPr="00560192" w:rsidTr="00560192">
        <w:tc>
          <w:tcPr>
            <w:tcW w:w="3114" w:type="dxa"/>
          </w:tcPr>
          <w:p w:rsidR="009449D0" w:rsidRPr="00001C05" w:rsidRDefault="00560192" w:rsidP="009773D3">
            <w:pPr>
              <w:rPr>
                <w:sz w:val="20"/>
                <w:szCs w:val="20"/>
                <w:lang w:val="en-US"/>
              </w:rPr>
            </w:pPr>
            <w:r w:rsidRPr="00001C05">
              <w:rPr>
                <w:sz w:val="20"/>
                <w:szCs w:val="20"/>
                <w:lang w:val="en-US"/>
              </w:rPr>
              <w:t>Number of bioelectric power stations</w:t>
            </w:r>
          </w:p>
        </w:tc>
        <w:tc>
          <w:tcPr>
            <w:tcW w:w="1417" w:type="dxa"/>
          </w:tcPr>
          <w:p w:rsidR="009449D0" w:rsidRPr="00560192" w:rsidRDefault="00560192" w:rsidP="009773D3">
            <w:pPr>
              <w:jc w:val="center"/>
              <w:rPr>
                <w:sz w:val="20"/>
                <w:szCs w:val="20"/>
              </w:rPr>
            </w:pPr>
            <w:r w:rsidRPr="00560192">
              <w:rPr>
                <w:sz w:val="20"/>
                <w:szCs w:val="20"/>
              </w:rPr>
              <w:t>Unit</w:t>
            </w:r>
          </w:p>
        </w:tc>
        <w:tc>
          <w:tcPr>
            <w:tcW w:w="993" w:type="dxa"/>
          </w:tcPr>
          <w:p w:rsidR="009449D0" w:rsidRPr="00560192" w:rsidRDefault="009449D0" w:rsidP="009773D3">
            <w:pPr>
              <w:jc w:val="center"/>
              <w:rPr>
                <w:sz w:val="20"/>
                <w:szCs w:val="20"/>
              </w:rPr>
            </w:pPr>
            <w:r w:rsidRPr="00560192">
              <w:rPr>
                <w:sz w:val="20"/>
                <w:szCs w:val="20"/>
              </w:rPr>
              <w:t>1</w:t>
            </w:r>
          </w:p>
        </w:tc>
        <w:tc>
          <w:tcPr>
            <w:tcW w:w="992" w:type="dxa"/>
          </w:tcPr>
          <w:p w:rsidR="009449D0" w:rsidRPr="00560192" w:rsidRDefault="009449D0" w:rsidP="009773D3">
            <w:pPr>
              <w:jc w:val="center"/>
              <w:rPr>
                <w:sz w:val="20"/>
                <w:szCs w:val="20"/>
              </w:rPr>
            </w:pPr>
            <w:r w:rsidRPr="00560192">
              <w:rPr>
                <w:sz w:val="20"/>
                <w:szCs w:val="20"/>
              </w:rPr>
              <w:t>1</w:t>
            </w:r>
          </w:p>
        </w:tc>
        <w:tc>
          <w:tcPr>
            <w:tcW w:w="1042" w:type="dxa"/>
          </w:tcPr>
          <w:p w:rsidR="009449D0" w:rsidRPr="00560192" w:rsidRDefault="009449D0" w:rsidP="009773D3">
            <w:pPr>
              <w:jc w:val="center"/>
              <w:rPr>
                <w:sz w:val="20"/>
                <w:szCs w:val="20"/>
              </w:rPr>
            </w:pPr>
            <w:r w:rsidRPr="00560192">
              <w:rPr>
                <w:sz w:val="20"/>
                <w:szCs w:val="20"/>
              </w:rPr>
              <w:t>6</w:t>
            </w:r>
          </w:p>
        </w:tc>
        <w:tc>
          <w:tcPr>
            <w:tcW w:w="1458" w:type="dxa"/>
          </w:tcPr>
          <w:p w:rsidR="009449D0" w:rsidRPr="00560192" w:rsidRDefault="009449D0" w:rsidP="009773D3">
            <w:pPr>
              <w:jc w:val="center"/>
              <w:rPr>
                <w:color w:val="000000"/>
                <w:sz w:val="20"/>
                <w:szCs w:val="20"/>
              </w:rPr>
            </w:pPr>
            <w:r w:rsidRPr="00560192">
              <w:rPr>
                <w:color w:val="000000"/>
                <w:sz w:val="20"/>
                <w:szCs w:val="20"/>
              </w:rPr>
              <w:t>600.00</w:t>
            </w:r>
          </w:p>
        </w:tc>
      </w:tr>
      <w:tr w:rsidR="009449D0" w:rsidRPr="00560192" w:rsidTr="00560192">
        <w:tc>
          <w:tcPr>
            <w:tcW w:w="3114" w:type="dxa"/>
          </w:tcPr>
          <w:p w:rsidR="009449D0" w:rsidRPr="00560192" w:rsidRDefault="00560192" w:rsidP="009773D3">
            <w:pPr>
              <w:jc w:val="both"/>
              <w:rPr>
                <w:sz w:val="20"/>
                <w:szCs w:val="20"/>
                <w:lang w:val="en-GB"/>
              </w:rPr>
            </w:pPr>
            <w:r w:rsidRPr="00560192">
              <w:rPr>
                <w:sz w:val="20"/>
                <w:szCs w:val="20"/>
                <w:lang w:val="en-GB"/>
              </w:rPr>
              <w:t>The installed capacity for the generation of bioenergy</w:t>
            </w:r>
          </w:p>
        </w:tc>
        <w:tc>
          <w:tcPr>
            <w:tcW w:w="1417" w:type="dxa"/>
          </w:tcPr>
          <w:p w:rsidR="009449D0" w:rsidRPr="00560192" w:rsidRDefault="00560192" w:rsidP="009773D3">
            <w:pPr>
              <w:jc w:val="center"/>
              <w:rPr>
                <w:sz w:val="20"/>
                <w:szCs w:val="20"/>
              </w:rPr>
            </w:pPr>
            <w:r w:rsidRPr="00560192">
              <w:rPr>
                <w:sz w:val="20"/>
                <w:szCs w:val="20"/>
              </w:rPr>
              <w:t>MW</w:t>
            </w:r>
          </w:p>
        </w:tc>
        <w:tc>
          <w:tcPr>
            <w:tcW w:w="993" w:type="dxa"/>
          </w:tcPr>
          <w:p w:rsidR="009449D0" w:rsidRPr="00560192" w:rsidRDefault="009449D0" w:rsidP="009773D3">
            <w:pPr>
              <w:jc w:val="center"/>
              <w:rPr>
                <w:sz w:val="20"/>
                <w:szCs w:val="20"/>
              </w:rPr>
            </w:pPr>
            <w:r w:rsidRPr="00560192">
              <w:rPr>
                <w:sz w:val="20"/>
                <w:szCs w:val="20"/>
              </w:rPr>
              <w:t>0.3</w:t>
            </w:r>
          </w:p>
        </w:tc>
        <w:tc>
          <w:tcPr>
            <w:tcW w:w="992" w:type="dxa"/>
          </w:tcPr>
          <w:p w:rsidR="009449D0" w:rsidRPr="00560192" w:rsidRDefault="009449D0" w:rsidP="009773D3">
            <w:pPr>
              <w:jc w:val="center"/>
              <w:rPr>
                <w:sz w:val="20"/>
                <w:szCs w:val="20"/>
              </w:rPr>
            </w:pPr>
            <w:r w:rsidRPr="00560192">
              <w:rPr>
                <w:sz w:val="20"/>
                <w:szCs w:val="20"/>
              </w:rPr>
              <w:t>0.3</w:t>
            </w:r>
          </w:p>
        </w:tc>
        <w:tc>
          <w:tcPr>
            <w:tcW w:w="1042" w:type="dxa"/>
          </w:tcPr>
          <w:p w:rsidR="009449D0" w:rsidRPr="00560192" w:rsidRDefault="009449D0" w:rsidP="009773D3">
            <w:pPr>
              <w:jc w:val="center"/>
              <w:rPr>
                <w:sz w:val="20"/>
                <w:szCs w:val="20"/>
              </w:rPr>
            </w:pPr>
            <w:r w:rsidRPr="00560192">
              <w:rPr>
                <w:bCs/>
                <w:sz w:val="20"/>
                <w:szCs w:val="20"/>
                <w:lang w:val="kk-KZ"/>
              </w:rPr>
              <w:t>2.42</w:t>
            </w:r>
          </w:p>
        </w:tc>
        <w:tc>
          <w:tcPr>
            <w:tcW w:w="1458" w:type="dxa"/>
          </w:tcPr>
          <w:p w:rsidR="009449D0" w:rsidRPr="00560192" w:rsidRDefault="009449D0" w:rsidP="009773D3">
            <w:pPr>
              <w:jc w:val="center"/>
              <w:rPr>
                <w:sz w:val="20"/>
                <w:szCs w:val="20"/>
              </w:rPr>
            </w:pPr>
            <w:r w:rsidRPr="00560192">
              <w:rPr>
                <w:sz w:val="20"/>
                <w:szCs w:val="20"/>
              </w:rPr>
              <w:t>806.67</w:t>
            </w:r>
          </w:p>
        </w:tc>
      </w:tr>
      <w:tr w:rsidR="009449D0" w:rsidRPr="009449D0" w:rsidTr="00560192">
        <w:tc>
          <w:tcPr>
            <w:tcW w:w="3114" w:type="dxa"/>
          </w:tcPr>
          <w:p w:rsidR="009449D0" w:rsidRPr="00560192" w:rsidRDefault="00560192" w:rsidP="009773D3">
            <w:pPr>
              <w:jc w:val="both"/>
              <w:rPr>
                <w:sz w:val="20"/>
                <w:szCs w:val="20"/>
              </w:rPr>
            </w:pPr>
            <w:r w:rsidRPr="00560192">
              <w:rPr>
                <w:sz w:val="20"/>
                <w:szCs w:val="20"/>
              </w:rPr>
              <w:t>Electricity generation</w:t>
            </w:r>
          </w:p>
        </w:tc>
        <w:tc>
          <w:tcPr>
            <w:tcW w:w="1417" w:type="dxa"/>
          </w:tcPr>
          <w:p w:rsidR="009449D0" w:rsidRPr="00560192" w:rsidRDefault="00560192" w:rsidP="009773D3">
            <w:pPr>
              <w:jc w:val="center"/>
              <w:rPr>
                <w:sz w:val="20"/>
                <w:szCs w:val="20"/>
              </w:rPr>
            </w:pPr>
            <w:r w:rsidRPr="00560192">
              <w:rPr>
                <w:sz w:val="20"/>
                <w:szCs w:val="20"/>
                <w:lang w:val="kk-KZ"/>
              </w:rPr>
              <w:t xml:space="preserve">million </w:t>
            </w:r>
            <w:r>
              <w:rPr>
                <w:sz w:val="20"/>
                <w:szCs w:val="20"/>
              </w:rPr>
              <w:t>K</w:t>
            </w:r>
            <w:r w:rsidRPr="00560192">
              <w:rPr>
                <w:sz w:val="20"/>
                <w:szCs w:val="20"/>
                <w:lang w:val="kk-KZ"/>
              </w:rPr>
              <w:t>W</w:t>
            </w:r>
          </w:p>
        </w:tc>
        <w:tc>
          <w:tcPr>
            <w:tcW w:w="993" w:type="dxa"/>
          </w:tcPr>
          <w:p w:rsidR="009449D0" w:rsidRPr="00560192" w:rsidRDefault="009449D0" w:rsidP="009773D3">
            <w:pPr>
              <w:jc w:val="center"/>
              <w:rPr>
                <w:sz w:val="20"/>
                <w:szCs w:val="20"/>
              </w:rPr>
            </w:pPr>
            <w:r w:rsidRPr="00560192">
              <w:rPr>
                <w:sz w:val="20"/>
                <w:szCs w:val="20"/>
              </w:rPr>
              <w:t>0.06</w:t>
            </w:r>
          </w:p>
        </w:tc>
        <w:tc>
          <w:tcPr>
            <w:tcW w:w="992" w:type="dxa"/>
          </w:tcPr>
          <w:p w:rsidR="009449D0" w:rsidRPr="00560192" w:rsidRDefault="009449D0" w:rsidP="009773D3">
            <w:pPr>
              <w:jc w:val="center"/>
              <w:rPr>
                <w:sz w:val="20"/>
                <w:szCs w:val="20"/>
              </w:rPr>
            </w:pPr>
            <w:r w:rsidRPr="00560192">
              <w:rPr>
                <w:sz w:val="20"/>
                <w:szCs w:val="20"/>
              </w:rPr>
              <w:t>1.3</w:t>
            </w:r>
          </w:p>
        </w:tc>
        <w:tc>
          <w:tcPr>
            <w:tcW w:w="1042" w:type="dxa"/>
          </w:tcPr>
          <w:p w:rsidR="009449D0" w:rsidRPr="00560192" w:rsidRDefault="009449D0" w:rsidP="009773D3">
            <w:pPr>
              <w:jc w:val="center"/>
              <w:rPr>
                <w:sz w:val="20"/>
                <w:szCs w:val="20"/>
              </w:rPr>
            </w:pPr>
            <w:r w:rsidRPr="00560192">
              <w:rPr>
                <w:bCs/>
                <w:sz w:val="20"/>
                <w:szCs w:val="20"/>
                <w:lang w:val="kk-KZ"/>
              </w:rPr>
              <w:t>14.9</w:t>
            </w:r>
          </w:p>
        </w:tc>
        <w:tc>
          <w:tcPr>
            <w:tcW w:w="1458" w:type="dxa"/>
          </w:tcPr>
          <w:p w:rsidR="009449D0" w:rsidRPr="00560192" w:rsidRDefault="009449D0" w:rsidP="009773D3">
            <w:pPr>
              <w:jc w:val="center"/>
              <w:rPr>
                <w:sz w:val="20"/>
                <w:szCs w:val="20"/>
              </w:rPr>
            </w:pPr>
            <w:r w:rsidRPr="00560192">
              <w:rPr>
                <w:sz w:val="20"/>
                <w:szCs w:val="20"/>
              </w:rPr>
              <w:t>24833.33</w:t>
            </w:r>
          </w:p>
        </w:tc>
      </w:tr>
    </w:tbl>
    <w:p w:rsidR="009449D0" w:rsidRPr="00560192" w:rsidRDefault="00560192" w:rsidP="001D3D63">
      <w:pPr>
        <w:autoSpaceDE w:val="0"/>
        <w:autoSpaceDN w:val="0"/>
        <w:adjustRightInd w:val="0"/>
        <w:jc w:val="both"/>
        <w:rPr>
          <w:color w:val="000000"/>
          <w:sz w:val="20"/>
          <w:szCs w:val="20"/>
          <w:highlight w:val="yellow"/>
          <w:lang w:val="en-GB"/>
        </w:rPr>
      </w:pPr>
      <w:r w:rsidRPr="00001C05">
        <w:rPr>
          <w:sz w:val="20"/>
          <w:szCs w:val="20"/>
          <w:lang w:val="en-US"/>
        </w:rPr>
        <w:t>S</w:t>
      </w:r>
      <w:r w:rsidRPr="00560192">
        <w:rPr>
          <w:sz w:val="20"/>
          <w:szCs w:val="20"/>
          <w:lang w:val="en-GB"/>
        </w:rPr>
        <w:t xml:space="preserve">ource: </w:t>
      </w:r>
      <w:r w:rsidRPr="00001C05">
        <w:rPr>
          <w:sz w:val="20"/>
          <w:szCs w:val="20"/>
          <w:lang w:val="en-US"/>
        </w:rPr>
        <w:t>c</w:t>
      </w:r>
      <w:r w:rsidRPr="00560192">
        <w:rPr>
          <w:sz w:val="20"/>
          <w:szCs w:val="20"/>
          <w:lang w:val="en-GB"/>
        </w:rPr>
        <w:t>ompiled by the authors according to the Ministry of energy of the Republic of Kazakhstan (2019)</w:t>
      </w:r>
    </w:p>
    <w:p w:rsidR="004D1EA1" w:rsidRPr="00001C05" w:rsidRDefault="004D1EA1" w:rsidP="001D3D63">
      <w:pPr>
        <w:jc w:val="both"/>
        <w:rPr>
          <w:sz w:val="22"/>
          <w:szCs w:val="22"/>
          <w:lang w:val="en-US"/>
        </w:rPr>
      </w:pPr>
    </w:p>
    <w:p w:rsidR="009449D0" w:rsidRPr="00001C05" w:rsidRDefault="00560192" w:rsidP="001D3D63">
      <w:pPr>
        <w:jc w:val="both"/>
        <w:rPr>
          <w:sz w:val="22"/>
          <w:szCs w:val="22"/>
          <w:lang w:val="en-US"/>
        </w:rPr>
      </w:pPr>
      <w:r w:rsidRPr="004D1EA1">
        <w:rPr>
          <w:sz w:val="22"/>
          <w:szCs w:val="22"/>
          <w:lang w:val="en-US"/>
        </w:rPr>
        <w:t xml:space="preserve">Over the past three years, there has been an annual increase in the volume of bioenergy compared to the previous year. </w:t>
      </w:r>
      <w:r w:rsidRPr="00001C05">
        <w:rPr>
          <w:sz w:val="22"/>
          <w:szCs w:val="22"/>
          <w:lang w:val="en-US"/>
        </w:rPr>
        <w:t>The growth of these indicators is associated with the commissioning of new bio-electric power plants, as well as mechanisms of state support for renewable energy sources.</w:t>
      </w:r>
    </w:p>
    <w:p w:rsidR="00560192" w:rsidRPr="00001C05" w:rsidRDefault="00560192" w:rsidP="001D3D63">
      <w:pPr>
        <w:jc w:val="both"/>
        <w:rPr>
          <w:sz w:val="22"/>
          <w:szCs w:val="22"/>
          <w:lang w:val="en-US"/>
        </w:rPr>
      </w:pPr>
      <w:r w:rsidRPr="00001C05">
        <w:rPr>
          <w:sz w:val="22"/>
          <w:szCs w:val="22"/>
          <w:lang w:val="en-US"/>
        </w:rPr>
        <w:t>An important role in the development of bioenergy is played by LLP "Settlement and financial center for support of renewable energy sources". This company was created in order to implement the mechanism of state support for renewable energy sources, based on the centralized purchase of electric energy produced by bioelectric power plants.</w:t>
      </w:r>
    </w:p>
    <w:p w:rsidR="001D3D63" w:rsidRPr="00001C05" w:rsidRDefault="001D3D63" w:rsidP="001D3D63">
      <w:pPr>
        <w:jc w:val="both"/>
        <w:rPr>
          <w:sz w:val="22"/>
          <w:szCs w:val="22"/>
          <w:lang w:val="en-US"/>
        </w:rPr>
      </w:pPr>
      <w:r w:rsidRPr="00001C05">
        <w:rPr>
          <w:sz w:val="22"/>
          <w:szCs w:val="22"/>
          <w:lang w:val="en-US"/>
        </w:rPr>
        <w:t>By the Law of the Republic of Kazakhstan (2009) "On support for the use of renewable energy sources", fixed tariffs and auction prices are applied for the purchase of electricity produced by bioelectric power plants.</w:t>
      </w:r>
    </w:p>
    <w:p w:rsidR="001D3D63" w:rsidRPr="00001C05" w:rsidRDefault="001D3D63" w:rsidP="001D3D63">
      <w:pPr>
        <w:jc w:val="both"/>
        <w:rPr>
          <w:sz w:val="22"/>
          <w:szCs w:val="22"/>
          <w:lang w:val="en-US"/>
        </w:rPr>
      </w:pPr>
      <w:r w:rsidRPr="00001C05">
        <w:rPr>
          <w:sz w:val="22"/>
          <w:szCs w:val="22"/>
          <w:lang w:val="en-US"/>
        </w:rPr>
        <w:t>In accordance with the Decree of the Government of the Republic of Kazakhstan (2014) "On approval of fixed tariffs" fixed tariffs are approved for a period of 15 years for each type of renewable energy. When approving fixed tariffs for bioenergy, international obligations of the Republic of Kazakhstan to reduce greenhouse gas emissions were taken into account.</w:t>
      </w:r>
    </w:p>
    <w:p w:rsidR="001D3D63" w:rsidRPr="00001C05" w:rsidRDefault="001D3D63" w:rsidP="001D3D63">
      <w:pPr>
        <w:jc w:val="both"/>
        <w:rPr>
          <w:sz w:val="22"/>
          <w:szCs w:val="22"/>
          <w:lang w:val="en-US"/>
        </w:rPr>
      </w:pPr>
      <w:r w:rsidRPr="00001C05">
        <w:rPr>
          <w:sz w:val="22"/>
          <w:szCs w:val="22"/>
          <w:lang w:val="en-US"/>
        </w:rPr>
        <w:t>According to the statistics Committee of the Ministry of National Economy of the Republic of Kazakhstan (2019), the value of the consumer price index used for indexing fixed tariffs by year is following:</w:t>
      </w:r>
    </w:p>
    <w:p w:rsidR="001D3D63" w:rsidRPr="00827EB2" w:rsidRDefault="001D3D63" w:rsidP="001D3D63">
      <w:pPr>
        <w:ind w:firstLine="567"/>
        <w:jc w:val="both"/>
        <w:rPr>
          <w:sz w:val="22"/>
          <w:szCs w:val="22"/>
        </w:rPr>
      </w:pPr>
      <w:r w:rsidRPr="00827EB2">
        <w:rPr>
          <w:sz w:val="22"/>
          <w:szCs w:val="22"/>
        </w:rPr>
        <w:t>- 2017 – 107.1 %;</w:t>
      </w:r>
    </w:p>
    <w:p w:rsidR="001D3D63" w:rsidRPr="00827EB2" w:rsidRDefault="001D3D63" w:rsidP="001D3D63">
      <w:pPr>
        <w:ind w:firstLine="567"/>
        <w:jc w:val="both"/>
        <w:rPr>
          <w:sz w:val="22"/>
          <w:szCs w:val="22"/>
        </w:rPr>
      </w:pPr>
      <w:r w:rsidRPr="00827EB2">
        <w:rPr>
          <w:sz w:val="22"/>
          <w:szCs w:val="22"/>
        </w:rPr>
        <w:t>- 2018 – 106.1 %.</w:t>
      </w:r>
    </w:p>
    <w:p w:rsidR="001D3D63" w:rsidRPr="00827EB2" w:rsidRDefault="001D3D63" w:rsidP="001D3D63">
      <w:pPr>
        <w:ind w:firstLine="567"/>
        <w:jc w:val="both"/>
        <w:rPr>
          <w:sz w:val="22"/>
          <w:szCs w:val="22"/>
        </w:rPr>
      </w:pPr>
      <w:r w:rsidRPr="00827EB2">
        <w:rPr>
          <w:sz w:val="22"/>
          <w:szCs w:val="22"/>
        </w:rPr>
        <w:t>- 2019 – 105.4 %.</w:t>
      </w:r>
    </w:p>
    <w:p w:rsidR="001D3D63" w:rsidRPr="00827EB2" w:rsidRDefault="001D3D63" w:rsidP="001D3D63">
      <w:pPr>
        <w:tabs>
          <w:tab w:val="left" w:pos="905"/>
        </w:tabs>
        <w:jc w:val="both"/>
        <w:rPr>
          <w:sz w:val="22"/>
          <w:szCs w:val="22"/>
          <w:lang w:val="en-GB"/>
        </w:rPr>
      </w:pPr>
      <w:r w:rsidRPr="00827EB2">
        <w:rPr>
          <w:sz w:val="22"/>
          <w:szCs w:val="22"/>
          <w:lang w:val="en-GB"/>
        </w:rPr>
        <w:t>The amount of indexed tariffs taking into account inflation and changes in the exchange rate of the national currency to convertible currencies, as well as the auction price for the supply of biogas in the Republic of Kazakhstan are shown in table 4.</w:t>
      </w:r>
    </w:p>
    <w:p w:rsidR="001D3D63" w:rsidRPr="00827EB2" w:rsidRDefault="001D3D63" w:rsidP="001D3D63">
      <w:pPr>
        <w:tabs>
          <w:tab w:val="left" w:pos="905"/>
        </w:tabs>
        <w:jc w:val="both"/>
        <w:rPr>
          <w:sz w:val="22"/>
          <w:szCs w:val="22"/>
          <w:lang w:val="en-GB"/>
        </w:rPr>
      </w:pPr>
    </w:p>
    <w:p w:rsidR="001D3D63" w:rsidRPr="00827EB2" w:rsidRDefault="001D3D63" w:rsidP="001D3D63">
      <w:pPr>
        <w:tabs>
          <w:tab w:val="left" w:pos="905"/>
        </w:tabs>
        <w:jc w:val="both"/>
        <w:rPr>
          <w:sz w:val="22"/>
          <w:szCs w:val="22"/>
          <w:lang w:val="en-GB"/>
        </w:rPr>
      </w:pPr>
      <w:r w:rsidRPr="00827EB2">
        <w:rPr>
          <w:sz w:val="22"/>
          <w:szCs w:val="22"/>
          <w:lang w:val="en-GB"/>
        </w:rPr>
        <w:t>Table 4. Indexed tariffs and maximum auction price for bioenergy supply in the Republic of Kazakhstan for 2018-2020</w:t>
      </w:r>
    </w:p>
    <w:p w:rsidR="009449D0" w:rsidRPr="001D3D63" w:rsidRDefault="009449D0" w:rsidP="001D3D63">
      <w:pPr>
        <w:ind w:firstLine="567"/>
        <w:jc w:val="right"/>
        <w:rPr>
          <w:rStyle w:val="s1"/>
          <w:b w:val="0"/>
          <w:bCs w:val="0"/>
          <w:color w:val="auto"/>
        </w:rPr>
      </w:pPr>
      <w:r w:rsidRPr="00827EB2">
        <w:rPr>
          <w:sz w:val="22"/>
          <w:szCs w:val="22"/>
        </w:rPr>
        <w:t>(</w:t>
      </w:r>
      <w:r w:rsidR="001D3D63" w:rsidRPr="00827EB2">
        <w:rPr>
          <w:sz w:val="22"/>
          <w:szCs w:val="22"/>
        </w:rPr>
        <w:t>tenge</w:t>
      </w:r>
      <w:r w:rsidRPr="00827EB2">
        <w:rPr>
          <w:sz w:val="22"/>
          <w:szCs w:val="22"/>
        </w:rPr>
        <w:t>/</w:t>
      </w:r>
      <w:r w:rsidR="001D3D63" w:rsidRPr="00827EB2">
        <w:rPr>
          <w:sz w:val="22"/>
          <w:szCs w:val="22"/>
        </w:rPr>
        <w:t>KW</w:t>
      </w:r>
      <w:r w:rsidRPr="00827EB2">
        <w:rPr>
          <w:sz w:val="22"/>
          <w:szCs w:val="22"/>
        </w:rPr>
        <w:t>)</w:t>
      </w:r>
    </w:p>
    <w:tbl>
      <w:tblPr>
        <w:tblStyle w:val="ab"/>
        <w:tblW w:w="8931" w:type="dxa"/>
        <w:tblInd w:w="-5" w:type="dxa"/>
        <w:tblLook w:val="04A0" w:firstRow="1" w:lastRow="0" w:firstColumn="1" w:lastColumn="0" w:noHBand="0" w:noVBand="1"/>
      </w:tblPr>
      <w:tblGrid>
        <w:gridCol w:w="3261"/>
        <w:gridCol w:w="1842"/>
        <w:gridCol w:w="1843"/>
        <w:gridCol w:w="1985"/>
      </w:tblGrid>
      <w:tr w:rsidR="009449D0" w:rsidRPr="001D3D63" w:rsidTr="00125AF5">
        <w:tc>
          <w:tcPr>
            <w:tcW w:w="3261" w:type="dxa"/>
          </w:tcPr>
          <w:p w:rsidR="009449D0" w:rsidRPr="001D3D63" w:rsidRDefault="001D3D63" w:rsidP="009773D3">
            <w:pPr>
              <w:jc w:val="both"/>
              <w:rPr>
                <w:color w:val="000000" w:themeColor="text1"/>
                <w:sz w:val="20"/>
                <w:szCs w:val="20"/>
                <w:shd w:val="clear" w:color="auto" w:fill="FFFFFF"/>
              </w:rPr>
            </w:pPr>
            <w:r w:rsidRPr="001D3D63">
              <w:rPr>
                <w:color w:val="000000" w:themeColor="text1"/>
                <w:sz w:val="20"/>
                <w:szCs w:val="20"/>
                <w:shd w:val="clear" w:color="auto" w:fill="FFFFFF"/>
              </w:rPr>
              <w:t>Tariff</w:t>
            </w:r>
          </w:p>
        </w:tc>
        <w:tc>
          <w:tcPr>
            <w:tcW w:w="1842" w:type="dxa"/>
          </w:tcPr>
          <w:p w:rsidR="009449D0" w:rsidRPr="001D3D63" w:rsidRDefault="009449D0" w:rsidP="009773D3">
            <w:pPr>
              <w:jc w:val="both"/>
              <w:rPr>
                <w:color w:val="000000" w:themeColor="text1"/>
                <w:sz w:val="20"/>
                <w:szCs w:val="20"/>
                <w:shd w:val="clear" w:color="auto" w:fill="FFFFFF"/>
              </w:rPr>
            </w:pPr>
            <w:r w:rsidRPr="001D3D63">
              <w:rPr>
                <w:color w:val="000000" w:themeColor="text1"/>
                <w:sz w:val="20"/>
                <w:szCs w:val="20"/>
                <w:shd w:val="clear" w:color="auto" w:fill="FFFFFF"/>
              </w:rPr>
              <w:t>2018</w:t>
            </w:r>
          </w:p>
        </w:tc>
        <w:tc>
          <w:tcPr>
            <w:tcW w:w="1843" w:type="dxa"/>
          </w:tcPr>
          <w:p w:rsidR="009449D0" w:rsidRPr="001D3D63" w:rsidRDefault="009449D0" w:rsidP="009773D3">
            <w:pPr>
              <w:jc w:val="both"/>
              <w:rPr>
                <w:color w:val="000000" w:themeColor="text1"/>
                <w:sz w:val="20"/>
                <w:szCs w:val="20"/>
                <w:shd w:val="clear" w:color="auto" w:fill="FFFFFF"/>
              </w:rPr>
            </w:pPr>
            <w:r w:rsidRPr="001D3D63">
              <w:rPr>
                <w:color w:val="000000" w:themeColor="text1"/>
                <w:sz w:val="20"/>
                <w:szCs w:val="20"/>
                <w:shd w:val="clear" w:color="auto" w:fill="FFFFFF"/>
              </w:rPr>
              <w:t>2019</w:t>
            </w:r>
          </w:p>
        </w:tc>
        <w:tc>
          <w:tcPr>
            <w:tcW w:w="1985" w:type="dxa"/>
          </w:tcPr>
          <w:p w:rsidR="009449D0" w:rsidRPr="001D3D63" w:rsidRDefault="009449D0" w:rsidP="009773D3">
            <w:pPr>
              <w:jc w:val="both"/>
              <w:rPr>
                <w:color w:val="000000" w:themeColor="text1"/>
                <w:sz w:val="20"/>
                <w:szCs w:val="20"/>
                <w:shd w:val="clear" w:color="auto" w:fill="FFFFFF"/>
              </w:rPr>
            </w:pPr>
            <w:r w:rsidRPr="001D3D63">
              <w:rPr>
                <w:color w:val="000000" w:themeColor="text1"/>
                <w:sz w:val="20"/>
                <w:szCs w:val="20"/>
                <w:shd w:val="clear" w:color="auto" w:fill="FFFFFF"/>
              </w:rPr>
              <w:t>2020</w:t>
            </w:r>
          </w:p>
        </w:tc>
      </w:tr>
      <w:tr w:rsidR="009449D0" w:rsidRPr="001D3D63" w:rsidTr="00125AF5">
        <w:tc>
          <w:tcPr>
            <w:tcW w:w="3261" w:type="dxa"/>
          </w:tcPr>
          <w:p w:rsidR="009449D0" w:rsidRPr="001D3D63" w:rsidRDefault="001D3D63" w:rsidP="009773D3">
            <w:pPr>
              <w:jc w:val="both"/>
              <w:rPr>
                <w:color w:val="000000" w:themeColor="text1"/>
                <w:sz w:val="20"/>
                <w:szCs w:val="20"/>
                <w:shd w:val="clear" w:color="auto" w:fill="FFFFFF"/>
                <w:lang w:val="en-GB"/>
              </w:rPr>
            </w:pPr>
            <w:r w:rsidRPr="001D3D63">
              <w:rPr>
                <w:color w:val="000000" w:themeColor="text1"/>
                <w:sz w:val="20"/>
                <w:szCs w:val="20"/>
                <w:shd w:val="clear" w:color="auto" w:fill="FFFFFF"/>
                <w:lang w:val="en-GB"/>
              </w:rPr>
              <w:t>Fixed rate adjusted for inflation</w:t>
            </w:r>
          </w:p>
        </w:tc>
        <w:tc>
          <w:tcPr>
            <w:tcW w:w="1842" w:type="dxa"/>
          </w:tcPr>
          <w:p w:rsidR="009449D0" w:rsidRPr="001D3D63" w:rsidRDefault="009449D0" w:rsidP="009773D3">
            <w:pPr>
              <w:jc w:val="both"/>
              <w:rPr>
                <w:color w:val="000000" w:themeColor="text1"/>
                <w:sz w:val="20"/>
                <w:szCs w:val="20"/>
                <w:shd w:val="clear" w:color="auto" w:fill="FFFFFF"/>
              </w:rPr>
            </w:pPr>
            <w:r w:rsidRPr="001D3D63">
              <w:rPr>
                <w:color w:val="000000" w:themeColor="text1"/>
                <w:sz w:val="20"/>
                <w:szCs w:val="20"/>
                <w:shd w:val="clear" w:color="auto" w:fill="FFFFFF"/>
              </w:rPr>
              <w:t>40.24</w:t>
            </w:r>
          </w:p>
        </w:tc>
        <w:tc>
          <w:tcPr>
            <w:tcW w:w="1843" w:type="dxa"/>
          </w:tcPr>
          <w:p w:rsidR="009449D0" w:rsidRPr="001D3D63" w:rsidRDefault="009449D0" w:rsidP="009773D3">
            <w:pPr>
              <w:jc w:val="both"/>
              <w:rPr>
                <w:color w:val="000000" w:themeColor="text1"/>
                <w:sz w:val="20"/>
                <w:szCs w:val="20"/>
                <w:shd w:val="clear" w:color="auto" w:fill="FFFFFF"/>
              </w:rPr>
            </w:pPr>
            <w:r w:rsidRPr="001D3D63">
              <w:rPr>
                <w:color w:val="000000" w:themeColor="text1"/>
                <w:sz w:val="20"/>
                <w:szCs w:val="20"/>
                <w:shd w:val="clear" w:color="auto" w:fill="FFFFFF"/>
              </w:rPr>
              <w:t>42.69</w:t>
            </w:r>
          </w:p>
        </w:tc>
        <w:tc>
          <w:tcPr>
            <w:tcW w:w="1985" w:type="dxa"/>
          </w:tcPr>
          <w:p w:rsidR="009449D0" w:rsidRPr="001D3D63" w:rsidRDefault="009449D0" w:rsidP="009773D3">
            <w:pPr>
              <w:jc w:val="both"/>
              <w:rPr>
                <w:color w:val="000000" w:themeColor="text1"/>
                <w:sz w:val="20"/>
                <w:szCs w:val="20"/>
                <w:shd w:val="clear" w:color="auto" w:fill="FFFFFF"/>
              </w:rPr>
            </w:pPr>
            <w:r w:rsidRPr="001D3D63">
              <w:rPr>
                <w:color w:val="000000" w:themeColor="text1"/>
                <w:sz w:val="20"/>
                <w:szCs w:val="20"/>
                <w:shd w:val="clear" w:color="auto" w:fill="FFFFFF"/>
              </w:rPr>
              <w:t>44.99</w:t>
            </w:r>
          </w:p>
        </w:tc>
      </w:tr>
      <w:tr w:rsidR="009449D0" w:rsidRPr="001D3D63" w:rsidTr="00125AF5">
        <w:tc>
          <w:tcPr>
            <w:tcW w:w="3261" w:type="dxa"/>
          </w:tcPr>
          <w:p w:rsidR="009449D0" w:rsidRPr="001D3D63" w:rsidRDefault="001D3D63" w:rsidP="009773D3">
            <w:pPr>
              <w:jc w:val="both"/>
              <w:rPr>
                <w:color w:val="000000" w:themeColor="text1"/>
                <w:sz w:val="20"/>
                <w:szCs w:val="20"/>
                <w:shd w:val="clear" w:color="auto" w:fill="FFFFFF"/>
              </w:rPr>
            </w:pPr>
            <w:r w:rsidRPr="001D3D63">
              <w:rPr>
                <w:color w:val="000000" w:themeColor="text1"/>
                <w:sz w:val="20"/>
                <w:szCs w:val="20"/>
                <w:shd w:val="clear" w:color="auto" w:fill="FFFFFF"/>
              </w:rPr>
              <w:t>Auction price</w:t>
            </w:r>
          </w:p>
        </w:tc>
        <w:tc>
          <w:tcPr>
            <w:tcW w:w="1842" w:type="dxa"/>
          </w:tcPr>
          <w:p w:rsidR="009449D0" w:rsidRPr="001D3D63" w:rsidRDefault="009449D0" w:rsidP="009773D3">
            <w:pPr>
              <w:jc w:val="both"/>
              <w:rPr>
                <w:color w:val="000000" w:themeColor="text1"/>
                <w:sz w:val="20"/>
                <w:szCs w:val="20"/>
                <w:shd w:val="clear" w:color="auto" w:fill="FFFFFF"/>
              </w:rPr>
            </w:pPr>
            <w:r w:rsidRPr="001D3D63">
              <w:rPr>
                <w:color w:val="000000" w:themeColor="text1"/>
                <w:sz w:val="20"/>
                <w:szCs w:val="20"/>
                <w:shd w:val="clear" w:color="auto" w:fill="FFFFFF"/>
              </w:rPr>
              <w:t>32.25</w:t>
            </w:r>
          </w:p>
        </w:tc>
        <w:tc>
          <w:tcPr>
            <w:tcW w:w="1843" w:type="dxa"/>
          </w:tcPr>
          <w:p w:rsidR="009449D0" w:rsidRPr="001D3D63" w:rsidRDefault="009449D0" w:rsidP="009773D3">
            <w:pPr>
              <w:jc w:val="both"/>
              <w:rPr>
                <w:color w:val="000000" w:themeColor="text1"/>
                <w:sz w:val="20"/>
                <w:szCs w:val="20"/>
                <w:shd w:val="clear" w:color="auto" w:fill="FFFFFF"/>
              </w:rPr>
            </w:pPr>
            <w:r w:rsidRPr="001D3D63">
              <w:rPr>
                <w:color w:val="000000" w:themeColor="text1"/>
                <w:sz w:val="20"/>
                <w:szCs w:val="20"/>
                <w:shd w:val="clear" w:color="auto" w:fill="FFFFFF"/>
              </w:rPr>
              <w:t>32.15</w:t>
            </w:r>
          </w:p>
        </w:tc>
        <w:tc>
          <w:tcPr>
            <w:tcW w:w="1985" w:type="dxa"/>
          </w:tcPr>
          <w:p w:rsidR="009449D0" w:rsidRPr="001D3D63" w:rsidRDefault="009449D0" w:rsidP="009773D3">
            <w:pPr>
              <w:jc w:val="both"/>
              <w:rPr>
                <w:color w:val="000000" w:themeColor="text1"/>
                <w:sz w:val="20"/>
                <w:szCs w:val="20"/>
                <w:shd w:val="clear" w:color="auto" w:fill="FFFFFF"/>
              </w:rPr>
            </w:pPr>
            <w:r w:rsidRPr="001D3D63">
              <w:rPr>
                <w:color w:val="000000" w:themeColor="text1"/>
                <w:sz w:val="20"/>
                <w:szCs w:val="20"/>
                <w:shd w:val="clear" w:color="auto" w:fill="FFFFFF"/>
              </w:rPr>
              <w:t>32.13</w:t>
            </w:r>
          </w:p>
        </w:tc>
      </w:tr>
      <w:tr w:rsidR="009449D0" w:rsidRPr="001D3D63" w:rsidTr="00125AF5">
        <w:tc>
          <w:tcPr>
            <w:tcW w:w="3261" w:type="dxa"/>
          </w:tcPr>
          <w:p w:rsidR="009449D0" w:rsidRPr="001D3D63" w:rsidRDefault="001D3D63" w:rsidP="009773D3">
            <w:pPr>
              <w:jc w:val="both"/>
              <w:rPr>
                <w:color w:val="000000" w:themeColor="text1"/>
                <w:sz w:val="20"/>
                <w:szCs w:val="20"/>
                <w:shd w:val="clear" w:color="auto" w:fill="FFFFFF"/>
              </w:rPr>
            </w:pPr>
            <w:r w:rsidRPr="001D3D63">
              <w:rPr>
                <w:color w:val="000000" w:themeColor="text1"/>
                <w:sz w:val="20"/>
                <w:szCs w:val="20"/>
                <w:shd w:val="clear" w:color="auto" w:fill="FFFFFF"/>
              </w:rPr>
              <w:t>Changes (tenge)</w:t>
            </w:r>
          </w:p>
          <w:p w:rsidR="009449D0" w:rsidRPr="001D3D63" w:rsidRDefault="009449D0" w:rsidP="009773D3">
            <w:pPr>
              <w:jc w:val="both"/>
              <w:rPr>
                <w:color w:val="000000" w:themeColor="text1"/>
                <w:sz w:val="20"/>
                <w:szCs w:val="20"/>
                <w:shd w:val="clear" w:color="auto" w:fill="FFFFFF"/>
              </w:rPr>
            </w:pPr>
            <w:r w:rsidRPr="001D3D63">
              <w:rPr>
                <w:color w:val="000000" w:themeColor="text1"/>
                <w:sz w:val="20"/>
                <w:szCs w:val="20"/>
                <w:shd w:val="clear" w:color="auto" w:fill="FFFFFF"/>
              </w:rPr>
              <w:t xml:space="preserve">                       (</w:t>
            </w:r>
            <w:r w:rsidRPr="001D3D63">
              <w:rPr>
                <w:color w:val="000000" w:themeColor="text1"/>
                <w:sz w:val="20"/>
                <w:szCs w:val="20"/>
              </w:rPr>
              <w:t>%</w:t>
            </w:r>
            <w:r w:rsidRPr="001D3D63">
              <w:rPr>
                <w:color w:val="000000" w:themeColor="text1"/>
                <w:sz w:val="20"/>
                <w:szCs w:val="20"/>
                <w:shd w:val="clear" w:color="auto" w:fill="FFFFFF"/>
              </w:rPr>
              <w:t>)</w:t>
            </w:r>
          </w:p>
        </w:tc>
        <w:tc>
          <w:tcPr>
            <w:tcW w:w="1842" w:type="dxa"/>
          </w:tcPr>
          <w:p w:rsidR="009449D0" w:rsidRPr="001D3D63" w:rsidRDefault="009449D0" w:rsidP="009773D3">
            <w:pPr>
              <w:jc w:val="both"/>
              <w:rPr>
                <w:color w:val="000000" w:themeColor="text1"/>
                <w:sz w:val="20"/>
                <w:szCs w:val="20"/>
                <w:shd w:val="clear" w:color="auto" w:fill="FFFFFF"/>
              </w:rPr>
            </w:pPr>
            <w:r w:rsidRPr="001D3D63">
              <w:rPr>
                <w:color w:val="000000" w:themeColor="text1"/>
                <w:sz w:val="20"/>
                <w:szCs w:val="20"/>
                <w:shd w:val="clear" w:color="auto" w:fill="FFFFFF"/>
              </w:rPr>
              <w:t>+7.99</w:t>
            </w:r>
          </w:p>
          <w:p w:rsidR="009449D0" w:rsidRPr="001D3D63" w:rsidRDefault="009449D0" w:rsidP="009773D3">
            <w:pPr>
              <w:jc w:val="both"/>
              <w:rPr>
                <w:color w:val="000000" w:themeColor="text1"/>
                <w:sz w:val="20"/>
                <w:szCs w:val="20"/>
                <w:shd w:val="clear" w:color="auto" w:fill="FFFFFF"/>
              </w:rPr>
            </w:pPr>
            <w:r w:rsidRPr="001D3D63">
              <w:rPr>
                <w:color w:val="000000" w:themeColor="text1"/>
                <w:sz w:val="20"/>
                <w:szCs w:val="20"/>
                <w:shd w:val="clear" w:color="auto" w:fill="FFFFFF"/>
              </w:rPr>
              <w:t>19.86</w:t>
            </w:r>
          </w:p>
        </w:tc>
        <w:tc>
          <w:tcPr>
            <w:tcW w:w="1843" w:type="dxa"/>
          </w:tcPr>
          <w:p w:rsidR="009449D0" w:rsidRPr="001D3D63" w:rsidRDefault="009449D0" w:rsidP="009773D3">
            <w:pPr>
              <w:jc w:val="both"/>
              <w:rPr>
                <w:color w:val="000000" w:themeColor="text1"/>
                <w:sz w:val="20"/>
                <w:szCs w:val="20"/>
                <w:shd w:val="clear" w:color="auto" w:fill="FFFFFF"/>
              </w:rPr>
            </w:pPr>
            <w:r w:rsidRPr="001D3D63">
              <w:rPr>
                <w:color w:val="000000" w:themeColor="text1"/>
                <w:sz w:val="20"/>
                <w:szCs w:val="20"/>
                <w:shd w:val="clear" w:color="auto" w:fill="FFFFFF"/>
              </w:rPr>
              <w:t>+10.54</w:t>
            </w:r>
          </w:p>
          <w:p w:rsidR="009449D0" w:rsidRPr="001D3D63" w:rsidRDefault="009449D0" w:rsidP="009773D3">
            <w:pPr>
              <w:jc w:val="both"/>
              <w:rPr>
                <w:color w:val="000000" w:themeColor="text1"/>
                <w:sz w:val="20"/>
                <w:szCs w:val="20"/>
                <w:shd w:val="clear" w:color="auto" w:fill="FFFFFF"/>
              </w:rPr>
            </w:pPr>
            <w:r w:rsidRPr="001D3D63">
              <w:rPr>
                <w:color w:val="000000" w:themeColor="text1"/>
                <w:sz w:val="20"/>
                <w:szCs w:val="20"/>
                <w:shd w:val="clear" w:color="auto" w:fill="FFFFFF"/>
              </w:rPr>
              <w:t>24.69</w:t>
            </w:r>
          </w:p>
        </w:tc>
        <w:tc>
          <w:tcPr>
            <w:tcW w:w="1985" w:type="dxa"/>
          </w:tcPr>
          <w:p w:rsidR="009449D0" w:rsidRPr="001D3D63" w:rsidRDefault="009449D0" w:rsidP="009773D3">
            <w:pPr>
              <w:jc w:val="both"/>
              <w:rPr>
                <w:color w:val="000000" w:themeColor="text1"/>
                <w:sz w:val="20"/>
                <w:szCs w:val="20"/>
                <w:shd w:val="clear" w:color="auto" w:fill="FFFFFF"/>
              </w:rPr>
            </w:pPr>
            <w:r w:rsidRPr="001D3D63">
              <w:rPr>
                <w:color w:val="000000" w:themeColor="text1"/>
                <w:sz w:val="20"/>
                <w:szCs w:val="20"/>
                <w:shd w:val="clear" w:color="auto" w:fill="FFFFFF"/>
              </w:rPr>
              <w:t>+12.86</w:t>
            </w:r>
          </w:p>
          <w:p w:rsidR="009449D0" w:rsidRPr="001D3D63" w:rsidRDefault="009449D0" w:rsidP="009773D3">
            <w:pPr>
              <w:jc w:val="both"/>
              <w:rPr>
                <w:color w:val="000000" w:themeColor="text1"/>
                <w:sz w:val="20"/>
                <w:szCs w:val="20"/>
                <w:shd w:val="clear" w:color="auto" w:fill="FFFFFF"/>
              </w:rPr>
            </w:pPr>
            <w:r w:rsidRPr="001D3D63">
              <w:rPr>
                <w:color w:val="000000" w:themeColor="text1"/>
                <w:sz w:val="20"/>
                <w:szCs w:val="20"/>
                <w:shd w:val="clear" w:color="auto" w:fill="FFFFFF"/>
              </w:rPr>
              <w:t>28.58</w:t>
            </w:r>
          </w:p>
        </w:tc>
      </w:tr>
    </w:tbl>
    <w:p w:rsidR="009449D0" w:rsidRPr="001D3D63" w:rsidRDefault="001D3D63" w:rsidP="001D3D63">
      <w:pPr>
        <w:jc w:val="both"/>
        <w:rPr>
          <w:sz w:val="20"/>
          <w:szCs w:val="20"/>
          <w:lang w:val="en-GB"/>
        </w:rPr>
      </w:pPr>
      <w:r w:rsidRPr="001D3D63">
        <w:rPr>
          <w:sz w:val="20"/>
          <w:szCs w:val="20"/>
          <w:lang w:val="en-GB"/>
        </w:rPr>
        <w:t>Source: compiled by the authors according to the Decree of the Government of the Republic of Kazakhstan (2014), Calculation of indexation of fixed tariffs and indexed fixed tariffs (2020) and JSC "Kazakhstan operator of the electricity and capacity market" (2019)</w:t>
      </w:r>
    </w:p>
    <w:p w:rsidR="005D2BDF" w:rsidRDefault="005D2BDF" w:rsidP="001D3D63">
      <w:pPr>
        <w:jc w:val="both"/>
        <w:rPr>
          <w:lang w:val="en-GB"/>
        </w:rPr>
      </w:pPr>
    </w:p>
    <w:p w:rsidR="009449D0" w:rsidRPr="00827EB2" w:rsidRDefault="001D3D63" w:rsidP="001D3D63">
      <w:pPr>
        <w:jc w:val="both"/>
        <w:rPr>
          <w:sz w:val="22"/>
          <w:szCs w:val="22"/>
          <w:lang w:val="en-GB"/>
        </w:rPr>
      </w:pPr>
      <w:r w:rsidRPr="00827EB2">
        <w:rPr>
          <w:sz w:val="22"/>
          <w:szCs w:val="22"/>
          <w:lang w:val="en-GB"/>
        </w:rPr>
        <w:t>Table 4 shows that the established maximum auction prices for the supply of electricity produced by biogas facilities are much lower (from 19.586% to 28.58%) compared to the indexed tariff. This, in turn, will reduce the cost of the state budget allocated for the purchase of electricity at an inflated price from enterprises and individuals using alternative energy sources.</w:t>
      </w:r>
    </w:p>
    <w:p w:rsidR="009449D0" w:rsidRPr="00827EB2" w:rsidRDefault="001D3D63" w:rsidP="001D3D63">
      <w:pPr>
        <w:jc w:val="both"/>
        <w:rPr>
          <w:sz w:val="22"/>
          <w:szCs w:val="22"/>
          <w:lang w:val="en-GB"/>
        </w:rPr>
      </w:pPr>
      <w:r w:rsidRPr="00827EB2">
        <w:rPr>
          <w:sz w:val="22"/>
          <w:szCs w:val="22"/>
          <w:lang w:val="en-GB"/>
        </w:rPr>
        <w:lastRenderedPageBreak/>
        <w:t>In general, it can be said that the existing biogas plants are not used for processing agricultural waste. For the Republic of Kazakhstan, modern municipal solid waste dumps are the main source of bioenergy production.</w:t>
      </w:r>
    </w:p>
    <w:p w:rsidR="001D3D63" w:rsidRPr="00001C05" w:rsidRDefault="001D3D63" w:rsidP="001D3D63">
      <w:pPr>
        <w:jc w:val="both"/>
        <w:rPr>
          <w:b/>
          <w:sz w:val="22"/>
          <w:szCs w:val="22"/>
          <w:lang w:val="en-US"/>
        </w:rPr>
      </w:pPr>
    </w:p>
    <w:p w:rsidR="00786558" w:rsidRPr="00001C05" w:rsidRDefault="00AB3A20" w:rsidP="001D3D63">
      <w:pPr>
        <w:jc w:val="both"/>
        <w:rPr>
          <w:b/>
          <w:sz w:val="22"/>
          <w:szCs w:val="22"/>
          <w:lang w:val="en-US"/>
        </w:rPr>
      </w:pPr>
      <w:r w:rsidRPr="00001C05">
        <w:rPr>
          <w:b/>
          <w:sz w:val="22"/>
          <w:szCs w:val="22"/>
          <w:lang w:val="en-US"/>
        </w:rPr>
        <w:t>Conclusions and Recommendations</w:t>
      </w:r>
    </w:p>
    <w:p w:rsidR="001D3D63" w:rsidRPr="00001C05" w:rsidRDefault="001D3D63" w:rsidP="001D3D63">
      <w:pPr>
        <w:jc w:val="both"/>
        <w:rPr>
          <w:sz w:val="22"/>
          <w:szCs w:val="22"/>
          <w:lang w:val="en-US"/>
        </w:rPr>
      </w:pPr>
    </w:p>
    <w:p w:rsidR="00786558" w:rsidRPr="00001C05" w:rsidRDefault="00AB3A20" w:rsidP="001D3D63">
      <w:pPr>
        <w:jc w:val="both"/>
        <w:rPr>
          <w:sz w:val="22"/>
          <w:szCs w:val="22"/>
          <w:lang w:val="en-US"/>
        </w:rPr>
      </w:pPr>
      <w:r w:rsidRPr="00001C05">
        <w:rPr>
          <w:sz w:val="22"/>
          <w:szCs w:val="22"/>
          <w:lang w:val="en-US"/>
        </w:rPr>
        <w:t>Most people across the world depend on biogas resource</w:t>
      </w:r>
      <w:r w:rsidR="005B3B70" w:rsidRPr="00001C05">
        <w:rPr>
          <w:sz w:val="22"/>
          <w:szCs w:val="22"/>
          <w:lang w:val="en-US"/>
        </w:rPr>
        <w:t>s</w:t>
      </w:r>
      <w:r w:rsidRPr="00001C05">
        <w:rPr>
          <w:sz w:val="22"/>
          <w:szCs w:val="22"/>
          <w:lang w:val="en-US"/>
        </w:rPr>
        <w:t xml:space="preserve"> for energy</w:t>
      </w:r>
      <w:r w:rsidR="005B3B70" w:rsidRPr="00001C05">
        <w:rPr>
          <w:sz w:val="22"/>
          <w:szCs w:val="22"/>
          <w:lang w:val="en-US"/>
        </w:rPr>
        <w:t>,</w:t>
      </w:r>
      <w:r w:rsidRPr="00001C05">
        <w:rPr>
          <w:sz w:val="22"/>
          <w:szCs w:val="22"/>
          <w:lang w:val="en-US"/>
        </w:rPr>
        <w:t xml:space="preserve"> with billions of people importing expensive fossil fuels. However, </w:t>
      </w:r>
      <w:r w:rsidR="005B3B70" w:rsidRPr="00001C05">
        <w:rPr>
          <w:sz w:val="22"/>
          <w:szCs w:val="22"/>
          <w:lang w:val="en-US"/>
        </w:rPr>
        <w:t xml:space="preserve">the </w:t>
      </w:r>
      <w:r w:rsidRPr="00001C05">
        <w:rPr>
          <w:sz w:val="22"/>
          <w:szCs w:val="22"/>
          <w:lang w:val="en-US"/>
        </w:rPr>
        <w:t xml:space="preserve">use of such energies with increased dependency on imported fossil gas result in negative impacts on public health as well as </w:t>
      </w:r>
      <w:r w:rsidR="00075221" w:rsidRPr="00001C05">
        <w:rPr>
          <w:sz w:val="22"/>
          <w:szCs w:val="22"/>
          <w:lang w:val="en-US"/>
        </w:rPr>
        <w:t>advers</w:t>
      </w:r>
      <w:r w:rsidRPr="00001C05">
        <w:rPr>
          <w:sz w:val="22"/>
          <w:szCs w:val="22"/>
          <w:lang w:val="en-US"/>
        </w:rPr>
        <w:t xml:space="preserve">e </w:t>
      </w:r>
      <w:r w:rsidR="00075221" w:rsidRPr="00001C05">
        <w:rPr>
          <w:sz w:val="22"/>
          <w:szCs w:val="22"/>
          <w:lang w:val="en-US"/>
        </w:rPr>
        <w:t>effects</w:t>
      </w:r>
      <w:r w:rsidR="00AE0390" w:rsidRPr="00001C05">
        <w:rPr>
          <w:sz w:val="22"/>
          <w:szCs w:val="22"/>
          <w:lang w:val="en-US"/>
        </w:rPr>
        <w:t xml:space="preserve"> on the economy. </w:t>
      </w:r>
      <w:r w:rsidRPr="00001C05">
        <w:rPr>
          <w:sz w:val="22"/>
          <w:szCs w:val="22"/>
          <w:lang w:val="en-US"/>
        </w:rPr>
        <w:t>As a result,</w:t>
      </w:r>
      <w:r w:rsidR="000B4D0C" w:rsidRPr="00001C05">
        <w:rPr>
          <w:sz w:val="22"/>
          <w:szCs w:val="22"/>
          <w:lang w:val="en-US"/>
        </w:rPr>
        <w:t xml:space="preserve"> biogas as</w:t>
      </w:r>
      <w:r w:rsidRPr="00001C05">
        <w:rPr>
          <w:sz w:val="22"/>
          <w:szCs w:val="22"/>
          <w:lang w:val="en-US"/>
        </w:rPr>
        <w:t xml:space="preserve"> an alternative source of energy </w:t>
      </w:r>
      <w:r w:rsidR="00D86833" w:rsidRPr="00001C05">
        <w:rPr>
          <w:sz w:val="22"/>
          <w:szCs w:val="22"/>
          <w:lang w:val="en-US"/>
        </w:rPr>
        <w:t>is</w:t>
      </w:r>
      <w:r w:rsidRPr="00001C05">
        <w:rPr>
          <w:sz w:val="22"/>
          <w:szCs w:val="22"/>
          <w:lang w:val="en-US"/>
        </w:rPr>
        <w:t xml:space="preserve"> advocated for</w:t>
      </w:r>
      <w:r w:rsidR="00D86833" w:rsidRPr="00001C05">
        <w:rPr>
          <w:sz w:val="22"/>
          <w:szCs w:val="22"/>
          <w:lang w:val="en-US"/>
        </w:rPr>
        <w:t xml:space="preserve"> ensuring</w:t>
      </w:r>
      <w:r w:rsidRPr="00001C05">
        <w:rPr>
          <w:sz w:val="22"/>
          <w:szCs w:val="22"/>
          <w:lang w:val="en-US"/>
        </w:rPr>
        <w:t xml:space="preserve"> sustainable and affordable energy options. Biogas is required for </w:t>
      </w:r>
      <w:r w:rsidR="00075221" w:rsidRPr="00001C05">
        <w:rPr>
          <w:sz w:val="22"/>
          <w:szCs w:val="22"/>
          <w:lang w:val="en-US"/>
        </w:rPr>
        <w:t xml:space="preserve">the </w:t>
      </w:r>
      <w:r w:rsidRPr="00001C05">
        <w:rPr>
          <w:sz w:val="22"/>
          <w:szCs w:val="22"/>
          <w:lang w:val="en-US"/>
        </w:rPr>
        <w:t>continued development of the fragile economy since it has potential in terms of its availability as well as t</w:t>
      </w:r>
      <w:r w:rsidR="00CA4121" w:rsidRPr="00001C05">
        <w:rPr>
          <w:sz w:val="22"/>
          <w:szCs w:val="22"/>
          <w:lang w:val="en-US"/>
        </w:rPr>
        <w:t xml:space="preserve">he reduced environmental impact. </w:t>
      </w:r>
      <w:r w:rsidR="00691A0E" w:rsidRPr="00001C05">
        <w:rPr>
          <w:sz w:val="22"/>
          <w:szCs w:val="22"/>
          <w:lang w:val="en-US"/>
        </w:rPr>
        <w:t>World practice</w:t>
      </w:r>
      <w:r w:rsidRPr="00001C05">
        <w:rPr>
          <w:sz w:val="22"/>
          <w:szCs w:val="22"/>
          <w:lang w:val="en-US"/>
        </w:rPr>
        <w:t xml:space="preserve"> using biogas has an economic significance as it is cheap, robust</w:t>
      </w:r>
      <w:r w:rsidR="005B3B70" w:rsidRPr="00001C05">
        <w:rPr>
          <w:sz w:val="22"/>
          <w:szCs w:val="22"/>
          <w:lang w:val="en-US"/>
        </w:rPr>
        <w:t>,</w:t>
      </w:r>
      <w:r w:rsidRPr="00001C05">
        <w:rPr>
          <w:sz w:val="22"/>
          <w:szCs w:val="22"/>
          <w:lang w:val="en-US"/>
        </w:rPr>
        <w:t xml:space="preserve"> and easy to operate. The benefits </w:t>
      </w:r>
      <w:r w:rsidR="00075221" w:rsidRPr="00001C05">
        <w:rPr>
          <w:sz w:val="22"/>
          <w:szCs w:val="22"/>
          <w:lang w:val="en-US"/>
        </w:rPr>
        <w:t>o</w:t>
      </w:r>
      <w:r w:rsidRPr="00001C05">
        <w:rPr>
          <w:sz w:val="22"/>
          <w:szCs w:val="22"/>
          <w:lang w:val="en-US"/>
        </w:rPr>
        <w:t>f biogas ha</w:t>
      </w:r>
      <w:r w:rsidR="00075221" w:rsidRPr="00001C05">
        <w:rPr>
          <w:sz w:val="22"/>
          <w:szCs w:val="22"/>
          <w:lang w:val="en-US"/>
        </w:rPr>
        <w:t>ve</w:t>
      </w:r>
      <w:r w:rsidRPr="00001C05">
        <w:rPr>
          <w:sz w:val="22"/>
          <w:szCs w:val="22"/>
          <w:lang w:val="en-US"/>
        </w:rPr>
        <w:t xml:space="preserve"> been linked with its sustainability as well as the economy that is realized at the international level.</w:t>
      </w:r>
    </w:p>
    <w:p w:rsidR="00786558" w:rsidRPr="00001C05" w:rsidRDefault="00AB3A20" w:rsidP="001D3D63">
      <w:pPr>
        <w:jc w:val="both"/>
        <w:rPr>
          <w:sz w:val="22"/>
          <w:szCs w:val="22"/>
          <w:lang w:val="en-US"/>
        </w:rPr>
      </w:pPr>
      <w:r w:rsidRPr="00001C05">
        <w:rPr>
          <w:sz w:val="22"/>
          <w:szCs w:val="22"/>
          <w:lang w:val="en-US"/>
        </w:rPr>
        <w:t>It is recommended that the world practice of using biogas as alternative energy should entail co-digestion of the various organic feedstock that cope with the feedstock scarcity to i</w:t>
      </w:r>
      <w:r w:rsidR="004A233E" w:rsidRPr="00001C05">
        <w:rPr>
          <w:sz w:val="22"/>
          <w:szCs w:val="22"/>
          <w:lang w:val="en-US"/>
        </w:rPr>
        <w:t>m</w:t>
      </w:r>
      <w:r w:rsidR="00A678FE" w:rsidRPr="00001C05">
        <w:rPr>
          <w:sz w:val="22"/>
          <w:szCs w:val="22"/>
          <w:lang w:val="en-US"/>
        </w:rPr>
        <w:t xml:space="preserve">prove the production of biogas. </w:t>
      </w:r>
      <w:r w:rsidRPr="00001C05">
        <w:rPr>
          <w:sz w:val="22"/>
          <w:szCs w:val="22"/>
          <w:lang w:val="en-US"/>
        </w:rPr>
        <w:t xml:space="preserve">Effective co-digestion of the animal manure is essential for increasing the </w:t>
      </w:r>
      <w:r w:rsidR="005D6B8C" w:rsidRPr="00001C05">
        <w:rPr>
          <w:sz w:val="22"/>
          <w:szCs w:val="22"/>
          <w:lang w:val="en-US"/>
        </w:rPr>
        <w:t xml:space="preserve">production of </w:t>
      </w:r>
      <w:r w:rsidRPr="00001C05">
        <w:rPr>
          <w:sz w:val="22"/>
          <w:szCs w:val="22"/>
          <w:lang w:val="en-US"/>
        </w:rPr>
        <w:t xml:space="preserve">biogas </w:t>
      </w:r>
      <w:r w:rsidR="002D5ADD" w:rsidRPr="00001C05">
        <w:rPr>
          <w:sz w:val="22"/>
          <w:szCs w:val="22"/>
          <w:lang w:val="en-US"/>
        </w:rPr>
        <w:t xml:space="preserve">while saving </w:t>
      </w:r>
      <w:r w:rsidR="00AD222F" w:rsidRPr="00001C05">
        <w:rPr>
          <w:sz w:val="22"/>
          <w:szCs w:val="22"/>
          <w:lang w:val="en-US"/>
        </w:rPr>
        <w:t>organic wastes through</w:t>
      </w:r>
      <w:r w:rsidR="002D5ADD" w:rsidRPr="00001C05">
        <w:rPr>
          <w:sz w:val="22"/>
          <w:szCs w:val="22"/>
          <w:lang w:val="en-US"/>
        </w:rPr>
        <w:t xml:space="preserve"> </w:t>
      </w:r>
      <w:r w:rsidR="00AD222F" w:rsidRPr="00001C05">
        <w:rPr>
          <w:sz w:val="22"/>
          <w:szCs w:val="22"/>
          <w:lang w:val="en-US"/>
        </w:rPr>
        <w:t>energy sales</w:t>
      </w:r>
      <w:r w:rsidRPr="00001C05">
        <w:rPr>
          <w:sz w:val="22"/>
          <w:szCs w:val="22"/>
          <w:lang w:val="en-US"/>
        </w:rPr>
        <w:t xml:space="preserve">. Another recommendation entails government policy installation costs. Installation cost has been a barrier </w:t>
      </w:r>
      <w:r w:rsidR="005B3B70" w:rsidRPr="00001C05">
        <w:rPr>
          <w:sz w:val="22"/>
          <w:szCs w:val="22"/>
          <w:lang w:val="en-US"/>
        </w:rPr>
        <w:t>to</w:t>
      </w:r>
      <w:r w:rsidRPr="00001C05">
        <w:rPr>
          <w:sz w:val="22"/>
          <w:szCs w:val="22"/>
          <w:lang w:val="en-US"/>
        </w:rPr>
        <w:t xml:space="preserve"> biogas technology</w:t>
      </w:r>
      <w:r w:rsidR="00AD222F" w:rsidRPr="00001C05">
        <w:rPr>
          <w:sz w:val="22"/>
          <w:szCs w:val="22"/>
          <w:lang w:val="en-US"/>
        </w:rPr>
        <w:t xml:space="preserve">. As a result, there is </w:t>
      </w:r>
      <w:r w:rsidR="005B3B70" w:rsidRPr="00001C05">
        <w:rPr>
          <w:sz w:val="22"/>
          <w:szCs w:val="22"/>
          <w:lang w:val="en-US"/>
        </w:rPr>
        <w:t xml:space="preserve">a </w:t>
      </w:r>
      <w:r w:rsidR="00AD222F" w:rsidRPr="00001C05">
        <w:rPr>
          <w:sz w:val="22"/>
          <w:szCs w:val="22"/>
          <w:lang w:val="en-US"/>
        </w:rPr>
        <w:t>need to</w:t>
      </w:r>
      <w:r w:rsidRPr="00001C05">
        <w:rPr>
          <w:sz w:val="22"/>
          <w:szCs w:val="22"/>
          <w:lang w:val="en-US"/>
        </w:rPr>
        <w:t xml:space="preserve"> increase public </w:t>
      </w:r>
      <w:r w:rsidR="00AD222F" w:rsidRPr="00001C05">
        <w:rPr>
          <w:sz w:val="22"/>
          <w:szCs w:val="22"/>
          <w:lang w:val="en-US"/>
        </w:rPr>
        <w:t>awareness o</w:t>
      </w:r>
      <w:r w:rsidR="005B3B70" w:rsidRPr="00001C05">
        <w:rPr>
          <w:sz w:val="22"/>
          <w:szCs w:val="22"/>
          <w:lang w:val="en-US"/>
        </w:rPr>
        <w:t>f</w:t>
      </w:r>
      <w:r w:rsidR="00AD222F" w:rsidRPr="00001C05">
        <w:rPr>
          <w:sz w:val="22"/>
          <w:szCs w:val="22"/>
          <w:lang w:val="en-US"/>
        </w:rPr>
        <w:t xml:space="preserve"> the</w:t>
      </w:r>
      <w:r w:rsidRPr="00001C05">
        <w:rPr>
          <w:sz w:val="22"/>
          <w:szCs w:val="22"/>
          <w:lang w:val="en-US"/>
        </w:rPr>
        <w:t xml:space="preserve"> affordability of biogas technology. Effective and faster development of the biogas </w:t>
      </w:r>
      <w:r w:rsidR="00C15340" w:rsidRPr="00001C05">
        <w:rPr>
          <w:sz w:val="22"/>
          <w:szCs w:val="22"/>
          <w:lang w:val="en-US"/>
        </w:rPr>
        <w:t xml:space="preserve">technology </w:t>
      </w:r>
      <w:r w:rsidRPr="00001C05">
        <w:rPr>
          <w:sz w:val="22"/>
          <w:szCs w:val="22"/>
          <w:lang w:val="en-US"/>
        </w:rPr>
        <w:t>entails</w:t>
      </w:r>
      <w:r w:rsidR="00E24CAD" w:rsidRPr="00001C05">
        <w:rPr>
          <w:sz w:val="22"/>
          <w:szCs w:val="22"/>
          <w:lang w:val="en-US"/>
        </w:rPr>
        <w:t xml:space="preserve"> support in terms of s</w:t>
      </w:r>
      <w:r w:rsidR="005B3B70" w:rsidRPr="00001C05">
        <w:rPr>
          <w:sz w:val="22"/>
          <w:szCs w:val="22"/>
          <w:lang w:val="en-US"/>
        </w:rPr>
        <w:t>trong</w:t>
      </w:r>
      <w:r w:rsidR="00E24CAD" w:rsidRPr="00001C05">
        <w:rPr>
          <w:sz w:val="22"/>
          <w:szCs w:val="22"/>
          <w:lang w:val="en-US"/>
        </w:rPr>
        <w:t xml:space="preserve"> finance </w:t>
      </w:r>
      <w:r w:rsidR="00C21554" w:rsidRPr="00001C05">
        <w:rPr>
          <w:sz w:val="22"/>
          <w:szCs w:val="22"/>
          <w:lang w:val="en-US"/>
        </w:rPr>
        <w:t xml:space="preserve">as well as </w:t>
      </w:r>
      <w:r w:rsidRPr="00001C05">
        <w:rPr>
          <w:sz w:val="22"/>
          <w:szCs w:val="22"/>
          <w:lang w:val="en-US"/>
        </w:rPr>
        <w:t xml:space="preserve">technical support from the government as well as other aid agencies. </w:t>
      </w:r>
    </w:p>
    <w:p w:rsidR="00786558" w:rsidRPr="00827EB2" w:rsidRDefault="00AB3A20" w:rsidP="00CC54EC">
      <w:pPr>
        <w:spacing w:line="480" w:lineRule="auto"/>
        <w:rPr>
          <w:sz w:val="22"/>
          <w:szCs w:val="22"/>
        </w:rPr>
      </w:pPr>
      <w:r w:rsidRPr="00827EB2">
        <w:rPr>
          <w:sz w:val="22"/>
          <w:szCs w:val="22"/>
        </w:rPr>
        <w:t> </w:t>
      </w:r>
    </w:p>
    <w:p w:rsidR="00786558" w:rsidRPr="00CC54EC" w:rsidRDefault="00AB3A20" w:rsidP="00CC54EC">
      <w:pPr>
        <w:spacing w:line="480" w:lineRule="auto"/>
      </w:pPr>
      <w:r w:rsidRPr="00CC54EC">
        <w:br w:type="page"/>
      </w:r>
    </w:p>
    <w:p w:rsidR="00786558" w:rsidRPr="00001C05" w:rsidRDefault="00AB3A20" w:rsidP="001D3D63">
      <w:pPr>
        <w:spacing w:line="480" w:lineRule="auto"/>
        <w:rPr>
          <w:sz w:val="22"/>
          <w:szCs w:val="22"/>
          <w:lang w:val="en-US"/>
        </w:rPr>
      </w:pPr>
      <w:r w:rsidRPr="00001C05">
        <w:rPr>
          <w:sz w:val="22"/>
          <w:szCs w:val="22"/>
          <w:lang w:val="en-US"/>
        </w:rPr>
        <w:lastRenderedPageBreak/>
        <w:t>References</w:t>
      </w:r>
    </w:p>
    <w:p w:rsidR="009773D3" w:rsidRPr="00001C05" w:rsidRDefault="009773D3" w:rsidP="009773D3">
      <w:pPr>
        <w:ind w:left="567" w:hanging="567"/>
        <w:jc w:val="both"/>
        <w:rPr>
          <w:sz w:val="22"/>
          <w:szCs w:val="22"/>
          <w:lang w:val="en-US"/>
        </w:rPr>
      </w:pPr>
      <w:r w:rsidRPr="00001C05">
        <w:rPr>
          <w:sz w:val="22"/>
          <w:szCs w:val="22"/>
          <w:lang w:val="en-US"/>
        </w:rPr>
        <w:t xml:space="preserve">Bolyssov, T., 2019. Features of the Use of Renewable Energy Sources in Agriculture. </w:t>
      </w:r>
      <w:r w:rsidRPr="00001C05">
        <w:rPr>
          <w:i/>
          <w:iCs/>
          <w:sz w:val="22"/>
          <w:szCs w:val="22"/>
          <w:lang w:val="en-US"/>
        </w:rPr>
        <w:t>International Journal of Energy Economics and Policy</w:t>
      </w:r>
      <w:r w:rsidRPr="00001C05">
        <w:rPr>
          <w:sz w:val="22"/>
          <w:szCs w:val="22"/>
          <w:lang w:val="en-US"/>
        </w:rPr>
        <w:t>, 2019, 9(4), 363-368.</w:t>
      </w:r>
    </w:p>
    <w:p w:rsidR="009773D3" w:rsidRPr="00001C05" w:rsidRDefault="009773D3" w:rsidP="009773D3">
      <w:pPr>
        <w:ind w:left="567" w:hanging="567"/>
        <w:jc w:val="both"/>
        <w:rPr>
          <w:sz w:val="22"/>
          <w:szCs w:val="22"/>
          <w:lang w:val="en-US"/>
        </w:rPr>
      </w:pPr>
      <w:r w:rsidRPr="00001C05">
        <w:rPr>
          <w:sz w:val="22"/>
          <w:szCs w:val="22"/>
          <w:lang w:val="en-US"/>
        </w:rPr>
        <w:t>Calculation of indexation of fixed tariffs and indexed fixed tariffs for 2020</w:t>
      </w:r>
      <w:r w:rsidR="00000195" w:rsidRPr="00001C05">
        <w:rPr>
          <w:lang w:val="en-US"/>
        </w:rPr>
        <w:t xml:space="preserve">. </w:t>
      </w:r>
      <w:r w:rsidR="00000195" w:rsidRPr="00001C05">
        <w:rPr>
          <w:color w:val="211D1E"/>
          <w:sz w:val="22"/>
          <w:szCs w:val="22"/>
          <w:lang w:val="en-US"/>
        </w:rPr>
        <w:t xml:space="preserve">Available from: </w:t>
      </w:r>
      <w:r w:rsidRPr="00001C05">
        <w:rPr>
          <w:sz w:val="22"/>
          <w:szCs w:val="22"/>
          <w:lang w:val="en-US"/>
        </w:rPr>
        <w:t xml:space="preserve"> </w:t>
      </w:r>
      <w:hyperlink r:id="rId9" w:history="1">
        <w:r w:rsidRPr="00001C05">
          <w:rPr>
            <w:sz w:val="22"/>
            <w:szCs w:val="22"/>
            <w:lang w:val="en-US"/>
          </w:rPr>
          <w:t>https://rfc.kegoc.kz/vie/prices/fixed-rates</w:t>
        </w:r>
      </w:hyperlink>
    </w:p>
    <w:p w:rsidR="00786558" w:rsidRPr="00001C05" w:rsidRDefault="00AB3A20" w:rsidP="009773D3">
      <w:pPr>
        <w:ind w:left="567" w:hanging="567"/>
        <w:jc w:val="both"/>
        <w:rPr>
          <w:sz w:val="22"/>
          <w:szCs w:val="22"/>
          <w:lang w:val="en-US"/>
        </w:rPr>
      </w:pPr>
      <w:r w:rsidRPr="00001C05">
        <w:rPr>
          <w:sz w:val="22"/>
          <w:szCs w:val="22"/>
          <w:lang w:val="en-US"/>
        </w:rPr>
        <w:t>Decker, T., Baumgardner, M., Prapas, J., &amp; Bradley, T. (2018). A mixed computational and</w:t>
      </w:r>
      <w:r w:rsidR="00194055" w:rsidRPr="00001C05">
        <w:rPr>
          <w:sz w:val="22"/>
          <w:szCs w:val="22"/>
          <w:lang w:val="en-US"/>
        </w:rPr>
        <w:t xml:space="preserve"> </w:t>
      </w:r>
      <w:r w:rsidRPr="00001C05">
        <w:rPr>
          <w:sz w:val="22"/>
          <w:szCs w:val="22"/>
          <w:lang w:val="en-US"/>
        </w:rPr>
        <w:t xml:space="preserve">experimental approach to improved biogas burner flame port design. </w:t>
      </w:r>
      <w:r w:rsidRPr="00001C05">
        <w:rPr>
          <w:i/>
          <w:sz w:val="22"/>
          <w:szCs w:val="22"/>
          <w:lang w:val="en-US"/>
        </w:rPr>
        <w:t>Energy for Sustainable Development</w:t>
      </w:r>
      <w:r w:rsidRPr="00001C05">
        <w:rPr>
          <w:sz w:val="22"/>
          <w:szCs w:val="22"/>
          <w:lang w:val="en-US"/>
        </w:rPr>
        <w:t xml:space="preserve">. </w:t>
      </w:r>
      <w:hyperlink r:id="rId10" w:history="1">
        <w:r w:rsidR="009773D3" w:rsidRPr="00001C05">
          <w:rPr>
            <w:rStyle w:val="a9"/>
            <w:sz w:val="22"/>
            <w:szCs w:val="22"/>
            <w:lang w:val="en-US"/>
          </w:rPr>
          <w:t>https://doi.org/10.1016/j.esd.2018.02.008</w:t>
        </w:r>
      </w:hyperlink>
    </w:p>
    <w:p w:rsidR="009773D3" w:rsidRPr="00001C05" w:rsidRDefault="009773D3" w:rsidP="009773D3">
      <w:pPr>
        <w:ind w:left="567" w:hanging="567"/>
        <w:jc w:val="both"/>
        <w:rPr>
          <w:sz w:val="22"/>
          <w:szCs w:val="22"/>
          <w:lang w:val="en-US"/>
        </w:rPr>
      </w:pPr>
      <w:r w:rsidRPr="00001C05">
        <w:rPr>
          <w:sz w:val="22"/>
          <w:szCs w:val="22"/>
          <w:lang w:val="en-US"/>
        </w:rPr>
        <w:t>Decree of the President of the Republic of Kazakhstan. (2013), On the Concept of transition of the Republic of Kazakhstan to “Green Economy”. Available from: https://www.online.zakon.kz/Docume nt/?docid=31399596#pos=0;167.</w:t>
      </w:r>
    </w:p>
    <w:p w:rsidR="00786558" w:rsidRPr="00001C05" w:rsidRDefault="00AB3A20" w:rsidP="009773D3">
      <w:pPr>
        <w:ind w:left="567" w:hanging="567"/>
        <w:jc w:val="both"/>
        <w:rPr>
          <w:sz w:val="22"/>
          <w:szCs w:val="22"/>
          <w:lang w:val="en-US"/>
        </w:rPr>
      </w:pPr>
      <w:r w:rsidRPr="00001C05">
        <w:rPr>
          <w:sz w:val="22"/>
          <w:szCs w:val="22"/>
          <w:lang w:val="en-US"/>
        </w:rPr>
        <w:t>Divya, D., Gopinath, L. R., &amp; Merlin Christy, P. (2015). A review o</w:t>
      </w:r>
      <w:r w:rsidR="00075221" w:rsidRPr="00001C05">
        <w:rPr>
          <w:sz w:val="22"/>
          <w:szCs w:val="22"/>
          <w:lang w:val="en-US"/>
        </w:rPr>
        <w:t>f</w:t>
      </w:r>
      <w:r w:rsidRPr="00001C05">
        <w:rPr>
          <w:sz w:val="22"/>
          <w:szCs w:val="22"/>
          <w:lang w:val="en-US"/>
        </w:rPr>
        <w:t xml:space="preserve"> current aspects and</w:t>
      </w:r>
      <w:r w:rsidR="00194055" w:rsidRPr="00001C05">
        <w:rPr>
          <w:sz w:val="22"/>
          <w:szCs w:val="22"/>
          <w:lang w:val="en-US"/>
        </w:rPr>
        <w:t xml:space="preserve"> </w:t>
      </w:r>
      <w:r w:rsidRPr="00001C05">
        <w:rPr>
          <w:sz w:val="22"/>
          <w:szCs w:val="22"/>
          <w:lang w:val="en-US"/>
        </w:rPr>
        <w:t xml:space="preserve">diverse prospects for enhancing biogas production in sustainable means. </w:t>
      </w:r>
      <w:r w:rsidRPr="00001C05">
        <w:rPr>
          <w:i/>
          <w:sz w:val="22"/>
          <w:szCs w:val="22"/>
          <w:lang w:val="en-US"/>
        </w:rPr>
        <w:t>Renewable and Sustainable Energy Reviews</w:t>
      </w:r>
      <w:r w:rsidRPr="00001C05">
        <w:rPr>
          <w:sz w:val="22"/>
          <w:szCs w:val="22"/>
          <w:lang w:val="en-US"/>
        </w:rPr>
        <w:t>, 42, 690–699. https://doi.org/10.1016/j.rser.2014.10.055</w:t>
      </w:r>
    </w:p>
    <w:p w:rsidR="00786558" w:rsidRPr="00001C05" w:rsidRDefault="00AB3A20" w:rsidP="009773D3">
      <w:pPr>
        <w:ind w:left="567" w:hanging="567"/>
        <w:jc w:val="both"/>
        <w:rPr>
          <w:sz w:val="22"/>
          <w:szCs w:val="22"/>
          <w:lang w:val="en-US"/>
        </w:rPr>
      </w:pPr>
      <w:r w:rsidRPr="00001C05">
        <w:rPr>
          <w:sz w:val="22"/>
          <w:szCs w:val="22"/>
          <w:lang w:val="en-US"/>
        </w:rPr>
        <w:t>Ekpeni, L. E. N., Benyounis, K. Y., Nkem-Ekpeni, F., Stokes, J., &amp; Olabi, A. G. (2017).</w:t>
      </w:r>
      <w:r w:rsidR="00194055" w:rsidRPr="00001C05">
        <w:rPr>
          <w:sz w:val="22"/>
          <w:szCs w:val="22"/>
          <w:lang w:val="en-US"/>
        </w:rPr>
        <w:t xml:space="preserve"> </w:t>
      </w:r>
      <w:r w:rsidRPr="00001C05">
        <w:rPr>
          <w:sz w:val="22"/>
          <w:szCs w:val="22"/>
          <w:lang w:val="en-US"/>
        </w:rPr>
        <w:t xml:space="preserve">Energy Diversity through Renewable Energy Source (RES) – A Case Study of Biomass. </w:t>
      </w:r>
      <w:r w:rsidRPr="00001C05">
        <w:rPr>
          <w:i/>
          <w:sz w:val="22"/>
          <w:szCs w:val="22"/>
          <w:lang w:val="en-US"/>
        </w:rPr>
        <w:t>Energy Procedia</w:t>
      </w:r>
      <w:r w:rsidRPr="00001C05">
        <w:rPr>
          <w:sz w:val="22"/>
          <w:szCs w:val="22"/>
          <w:lang w:val="en-US"/>
        </w:rPr>
        <w:t>, 61(3), 1740–1747. https://doi.org/10.1016/j.egypro.2014.12.202</w:t>
      </w:r>
    </w:p>
    <w:p w:rsidR="00786558" w:rsidRPr="00001C05" w:rsidRDefault="00AB3A20" w:rsidP="009773D3">
      <w:pPr>
        <w:ind w:left="567" w:hanging="567"/>
        <w:jc w:val="both"/>
        <w:rPr>
          <w:sz w:val="22"/>
          <w:szCs w:val="22"/>
          <w:lang w:val="en-US"/>
        </w:rPr>
      </w:pPr>
      <w:r w:rsidRPr="00001C05">
        <w:rPr>
          <w:sz w:val="22"/>
          <w:szCs w:val="22"/>
          <w:lang w:val="en-US"/>
        </w:rPr>
        <w:t>Ituen, E. E., John, N. M., &amp; Bassey, B. E. (2018). Biogas Production from Organic Waste in</w:t>
      </w:r>
      <w:r w:rsidR="00194055" w:rsidRPr="00001C05">
        <w:rPr>
          <w:sz w:val="22"/>
          <w:szCs w:val="22"/>
          <w:lang w:val="en-US"/>
        </w:rPr>
        <w:t xml:space="preserve"> </w:t>
      </w:r>
      <w:r w:rsidRPr="00001C05">
        <w:rPr>
          <w:sz w:val="22"/>
          <w:szCs w:val="22"/>
          <w:lang w:val="en-US"/>
        </w:rPr>
        <w:t>The Akwa IBOM State of Nigeria.</w:t>
      </w:r>
      <w:r w:rsidRPr="00001C05">
        <w:rPr>
          <w:i/>
          <w:sz w:val="22"/>
          <w:szCs w:val="22"/>
          <w:lang w:val="en-US"/>
        </w:rPr>
        <w:t xml:space="preserve"> Appropriate Technologies for Environmental Protection in the Developing World</w:t>
      </w:r>
      <w:r w:rsidRPr="00001C05">
        <w:rPr>
          <w:sz w:val="22"/>
          <w:szCs w:val="22"/>
          <w:lang w:val="en-US"/>
        </w:rPr>
        <w:t>, 3(2), 93–99. https://doi.org/10.1007/978-1-4020-9139-1_11</w:t>
      </w:r>
    </w:p>
    <w:p w:rsidR="00786558" w:rsidRPr="00001C05" w:rsidRDefault="00AB3A20" w:rsidP="009773D3">
      <w:pPr>
        <w:ind w:left="567" w:hanging="567"/>
        <w:jc w:val="both"/>
        <w:rPr>
          <w:sz w:val="22"/>
          <w:szCs w:val="22"/>
          <w:lang w:val="en-US"/>
        </w:rPr>
      </w:pPr>
      <w:r w:rsidRPr="00001C05">
        <w:rPr>
          <w:sz w:val="22"/>
          <w:szCs w:val="22"/>
          <w:lang w:val="en-US"/>
        </w:rPr>
        <w:t>Jegannathan, K. R., Chan, E.-S., &amp; Ravindra, P. (2019). Harnessing biofuels: A global</w:t>
      </w:r>
      <w:r w:rsidR="00194055" w:rsidRPr="00001C05">
        <w:rPr>
          <w:sz w:val="22"/>
          <w:szCs w:val="22"/>
          <w:lang w:val="en-US"/>
        </w:rPr>
        <w:t xml:space="preserve"> </w:t>
      </w:r>
      <w:r w:rsidRPr="00001C05">
        <w:rPr>
          <w:sz w:val="22"/>
          <w:szCs w:val="22"/>
          <w:lang w:val="en-US"/>
        </w:rPr>
        <w:t xml:space="preserve">Renaissance in energy production? </w:t>
      </w:r>
      <w:r w:rsidRPr="00001C05">
        <w:rPr>
          <w:i/>
          <w:sz w:val="22"/>
          <w:szCs w:val="22"/>
          <w:lang w:val="en-US"/>
        </w:rPr>
        <w:t>Renewable and Sustainable Energy Reviews</w:t>
      </w:r>
      <w:r w:rsidRPr="00001C05">
        <w:rPr>
          <w:sz w:val="22"/>
          <w:szCs w:val="22"/>
          <w:lang w:val="en-US"/>
        </w:rPr>
        <w:t xml:space="preserve">, 13(8), 2163–2168. </w:t>
      </w:r>
      <w:hyperlink r:id="rId11" w:history="1">
        <w:r w:rsidR="009773D3" w:rsidRPr="00001C05">
          <w:rPr>
            <w:rStyle w:val="a9"/>
            <w:sz w:val="22"/>
            <w:szCs w:val="22"/>
            <w:lang w:val="en-US"/>
          </w:rPr>
          <w:t>https://doi.org/10.1016/j.rser.2009.01.012</w:t>
        </w:r>
      </w:hyperlink>
    </w:p>
    <w:p w:rsidR="009773D3" w:rsidRPr="00001C05" w:rsidRDefault="009773D3" w:rsidP="009773D3">
      <w:pPr>
        <w:ind w:left="720" w:hanging="720"/>
        <w:contextualSpacing/>
        <w:jc w:val="both"/>
        <w:rPr>
          <w:sz w:val="22"/>
          <w:szCs w:val="22"/>
          <w:lang w:val="en-US"/>
        </w:rPr>
      </w:pPr>
      <w:r w:rsidRPr="00001C05">
        <w:rPr>
          <w:sz w:val="22"/>
          <w:szCs w:val="22"/>
          <w:lang w:val="en-US"/>
        </w:rPr>
        <w:t>Khaikina N.V., A unique installation has been launched in the South Kazakhstan region (2017)</w:t>
      </w:r>
      <w:r w:rsidR="00000195" w:rsidRPr="00001C05">
        <w:rPr>
          <w:lang w:val="en-US"/>
        </w:rPr>
        <w:t>.</w:t>
      </w:r>
      <w:r w:rsidRPr="00001C05">
        <w:rPr>
          <w:sz w:val="22"/>
          <w:szCs w:val="22"/>
          <w:lang w:val="en-US"/>
        </w:rPr>
        <w:t xml:space="preserve"> </w:t>
      </w:r>
      <w:r w:rsidR="00000195" w:rsidRPr="00001C05">
        <w:rPr>
          <w:color w:val="211D1E"/>
          <w:sz w:val="22"/>
          <w:szCs w:val="22"/>
          <w:lang w:val="en-US"/>
        </w:rPr>
        <w:t xml:space="preserve">Available from: </w:t>
      </w:r>
      <w:hyperlink r:id="rId12" w:history="1">
        <w:r w:rsidRPr="00001C05">
          <w:rPr>
            <w:sz w:val="22"/>
            <w:szCs w:val="22"/>
            <w:lang w:val="en-US"/>
          </w:rPr>
          <w:t>https://yujanka.kz/v-yuko-zapushhena-unikalnaya-ustanovka/</w:t>
        </w:r>
      </w:hyperlink>
    </w:p>
    <w:p w:rsidR="00786558" w:rsidRPr="00001C05" w:rsidRDefault="00AB3A20" w:rsidP="009773D3">
      <w:pPr>
        <w:ind w:left="567" w:hanging="567"/>
        <w:jc w:val="both"/>
        <w:rPr>
          <w:sz w:val="22"/>
          <w:szCs w:val="22"/>
          <w:lang w:val="en-US"/>
        </w:rPr>
      </w:pPr>
      <w:r w:rsidRPr="00001C05">
        <w:rPr>
          <w:sz w:val="22"/>
          <w:szCs w:val="22"/>
          <w:lang w:val="en-US"/>
        </w:rPr>
        <w:t>Krido Wahono, S., Maryana, R., Kismurtono, M., Handoko, L. T., &amp; Siregar, M. R. T.</w:t>
      </w:r>
      <w:r w:rsidR="00194055" w:rsidRPr="00001C05">
        <w:rPr>
          <w:sz w:val="22"/>
          <w:szCs w:val="22"/>
          <w:lang w:val="en-US"/>
        </w:rPr>
        <w:t xml:space="preserve"> </w:t>
      </w:r>
      <w:r w:rsidRPr="00001C05">
        <w:rPr>
          <w:sz w:val="22"/>
          <w:szCs w:val="22"/>
          <w:lang w:val="en-US"/>
        </w:rPr>
        <w:t xml:space="preserve">(2019). Biogas Purification Process to Increase Gen—Set Efficiency. </w:t>
      </w:r>
      <w:r w:rsidRPr="00001C05">
        <w:rPr>
          <w:i/>
          <w:sz w:val="22"/>
          <w:szCs w:val="22"/>
          <w:lang w:val="en-US"/>
        </w:rPr>
        <w:t>AIP Conference Proceedings</w:t>
      </w:r>
      <w:r w:rsidRPr="00001C05">
        <w:rPr>
          <w:sz w:val="22"/>
          <w:szCs w:val="22"/>
          <w:lang w:val="en-US"/>
        </w:rPr>
        <w:t>, 3(2), 185–189. https://doi.org/10.1063/1.3243250</w:t>
      </w:r>
    </w:p>
    <w:p w:rsidR="00786558" w:rsidRPr="00001C05" w:rsidRDefault="00AB3A20" w:rsidP="009773D3">
      <w:pPr>
        <w:ind w:left="567" w:hanging="567"/>
        <w:jc w:val="both"/>
        <w:rPr>
          <w:sz w:val="22"/>
          <w:szCs w:val="22"/>
          <w:lang w:val="en-US"/>
        </w:rPr>
      </w:pPr>
      <w:r w:rsidRPr="00001C05">
        <w:rPr>
          <w:sz w:val="22"/>
          <w:szCs w:val="22"/>
          <w:lang w:val="en-US"/>
        </w:rPr>
        <w:t>Kumar, M., &amp; Vadhera, S. (2016). Cost</w:t>
      </w:r>
      <w:r w:rsidR="00075221" w:rsidRPr="00001C05">
        <w:rPr>
          <w:sz w:val="22"/>
          <w:szCs w:val="22"/>
          <w:lang w:val="en-US"/>
        </w:rPr>
        <w:t>-</w:t>
      </w:r>
      <w:r w:rsidRPr="00001C05">
        <w:rPr>
          <w:sz w:val="22"/>
          <w:szCs w:val="22"/>
          <w:lang w:val="en-US"/>
        </w:rPr>
        <w:t xml:space="preserve">effective d.c. distribution for </w:t>
      </w:r>
      <w:r w:rsidR="00075221" w:rsidRPr="00001C05">
        <w:rPr>
          <w:sz w:val="22"/>
          <w:szCs w:val="22"/>
          <w:lang w:val="en-US"/>
        </w:rPr>
        <w:t xml:space="preserve">the </w:t>
      </w:r>
      <w:r w:rsidRPr="00001C05">
        <w:rPr>
          <w:sz w:val="22"/>
          <w:szCs w:val="22"/>
          <w:lang w:val="en-US"/>
        </w:rPr>
        <w:t>remote area using</w:t>
      </w:r>
      <w:r w:rsidR="00194055" w:rsidRPr="00001C05">
        <w:rPr>
          <w:sz w:val="22"/>
          <w:szCs w:val="22"/>
          <w:lang w:val="en-US"/>
        </w:rPr>
        <w:t xml:space="preserve"> </w:t>
      </w:r>
      <w:r w:rsidRPr="00001C05">
        <w:rPr>
          <w:sz w:val="22"/>
          <w:szCs w:val="22"/>
          <w:lang w:val="en-US"/>
        </w:rPr>
        <w:t xml:space="preserve">hybrid energy (solar and biogas). </w:t>
      </w:r>
      <w:r w:rsidRPr="00001C05">
        <w:rPr>
          <w:i/>
          <w:sz w:val="22"/>
          <w:szCs w:val="22"/>
          <w:lang w:val="en-US"/>
        </w:rPr>
        <w:t>2016 IEEE 6th International Conference on Power Systems, ICPS</w:t>
      </w:r>
      <w:r w:rsidRPr="00001C05">
        <w:rPr>
          <w:sz w:val="22"/>
          <w:szCs w:val="22"/>
          <w:lang w:val="en-US"/>
        </w:rPr>
        <w:t xml:space="preserve"> </w:t>
      </w:r>
      <w:r w:rsidRPr="00001C05">
        <w:rPr>
          <w:i/>
          <w:sz w:val="22"/>
          <w:szCs w:val="22"/>
          <w:lang w:val="en-US"/>
        </w:rPr>
        <w:t>2016</w:t>
      </w:r>
      <w:r w:rsidRPr="00001C05">
        <w:rPr>
          <w:sz w:val="22"/>
          <w:szCs w:val="22"/>
          <w:lang w:val="en-US"/>
        </w:rPr>
        <w:t xml:space="preserve">. </w:t>
      </w:r>
      <w:r w:rsidR="00194055" w:rsidRPr="00001C05">
        <w:rPr>
          <w:sz w:val="22"/>
          <w:szCs w:val="22"/>
          <w:lang w:val="en-US"/>
        </w:rPr>
        <w:t xml:space="preserve"> </w:t>
      </w:r>
      <w:r w:rsidRPr="00001C05">
        <w:rPr>
          <w:sz w:val="22"/>
          <w:szCs w:val="22"/>
          <w:lang w:val="en-US"/>
        </w:rPr>
        <w:t>https://doi.org/10.1109/ICPES.2016.7584151</w:t>
      </w:r>
    </w:p>
    <w:p w:rsidR="00786558" w:rsidRPr="00001C05" w:rsidRDefault="00AB3A20" w:rsidP="009773D3">
      <w:pPr>
        <w:ind w:left="567" w:hanging="567"/>
        <w:jc w:val="both"/>
        <w:rPr>
          <w:sz w:val="22"/>
          <w:szCs w:val="22"/>
          <w:lang w:val="en-US"/>
        </w:rPr>
      </w:pPr>
      <w:r w:rsidRPr="00001C05">
        <w:rPr>
          <w:sz w:val="22"/>
          <w:szCs w:val="22"/>
          <w:lang w:val="en-US"/>
        </w:rPr>
        <w:t>Kwee, L. M., Hashim, H., Ying, H. P., Shin, H. W., Yunus, N. A., &amp; Shiun, L. J. (2017).</w:t>
      </w:r>
      <w:r w:rsidR="00194055" w:rsidRPr="00001C05">
        <w:rPr>
          <w:sz w:val="22"/>
          <w:szCs w:val="22"/>
          <w:lang w:val="en-US"/>
        </w:rPr>
        <w:t xml:space="preserve"> </w:t>
      </w:r>
      <w:r w:rsidRPr="00001C05">
        <w:rPr>
          <w:sz w:val="22"/>
          <w:szCs w:val="22"/>
          <w:lang w:val="en-US"/>
        </w:rPr>
        <w:t xml:space="preserve">Biogas generated from palm oil mill effluent for rural electrification and environmental sustainability. </w:t>
      </w:r>
      <w:r w:rsidRPr="00001C05">
        <w:rPr>
          <w:i/>
          <w:sz w:val="22"/>
          <w:szCs w:val="22"/>
          <w:lang w:val="en-US"/>
        </w:rPr>
        <w:t xml:space="preserve">Chemical Engineering Transactions. </w:t>
      </w:r>
      <w:hyperlink r:id="rId13" w:history="1">
        <w:r w:rsidR="009773D3" w:rsidRPr="00001C05">
          <w:rPr>
            <w:rStyle w:val="a9"/>
            <w:sz w:val="22"/>
            <w:szCs w:val="22"/>
            <w:lang w:val="en-US"/>
          </w:rPr>
          <w:t>https://doi.org/10.3303/CET1761254</w:t>
        </w:r>
      </w:hyperlink>
    </w:p>
    <w:p w:rsidR="009773D3" w:rsidRPr="00001C05" w:rsidRDefault="009773D3" w:rsidP="009773D3">
      <w:pPr>
        <w:ind w:left="567" w:hanging="567"/>
        <w:jc w:val="both"/>
        <w:rPr>
          <w:sz w:val="22"/>
          <w:szCs w:val="22"/>
          <w:lang w:val="en-US"/>
        </w:rPr>
      </w:pPr>
      <w:r w:rsidRPr="00001C05">
        <w:rPr>
          <w:sz w:val="22"/>
          <w:szCs w:val="22"/>
          <w:lang w:val="en-US"/>
        </w:rPr>
        <w:t>Law of the Republic of Kazakhstan on Support of Renewable Energy Sources. (2009), No. 165-IV Degree. Available from: http://www. adilet.zan.kz/rus/docs/Z090000165.</w:t>
      </w:r>
    </w:p>
    <w:p w:rsidR="00786558" w:rsidRPr="00001C05" w:rsidRDefault="00AB3A20" w:rsidP="009773D3">
      <w:pPr>
        <w:ind w:left="567" w:hanging="567"/>
        <w:jc w:val="both"/>
        <w:rPr>
          <w:sz w:val="22"/>
          <w:szCs w:val="22"/>
          <w:lang w:val="en-US"/>
        </w:rPr>
      </w:pPr>
      <w:r w:rsidRPr="00001C05">
        <w:rPr>
          <w:sz w:val="22"/>
          <w:szCs w:val="22"/>
          <w:lang w:val="en-US"/>
        </w:rPr>
        <w:t>Mohammadi, A., Sandberg, M., Venkatesh, G., Eskandari, S., Dalgaard, T., Joseph, S., &amp;</w:t>
      </w:r>
      <w:r w:rsidR="00194055" w:rsidRPr="00001C05">
        <w:rPr>
          <w:sz w:val="22"/>
          <w:szCs w:val="22"/>
          <w:lang w:val="en-US"/>
        </w:rPr>
        <w:t xml:space="preserve"> </w:t>
      </w:r>
      <w:r w:rsidRPr="00001C05">
        <w:rPr>
          <w:sz w:val="22"/>
          <w:szCs w:val="22"/>
          <w:lang w:val="en-US"/>
        </w:rPr>
        <w:t xml:space="preserve">Granström, K. (2019). Environmental performance of end-of-life handling alternatives for paper-and-pulp-mill sludge: </w:t>
      </w:r>
      <w:r w:rsidRPr="00001C05">
        <w:rPr>
          <w:i/>
          <w:sz w:val="22"/>
          <w:szCs w:val="22"/>
          <w:lang w:val="en-US"/>
        </w:rPr>
        <w:t>Using digestate as a source of energy or for biochar production. Energy.</w:t>
      </w:r>
      <w:r w:rsidRPr="00001C05">
        <w:rPr>
          <w:sz w:val="22"/>
          <w:szCs w:val="22"/>
          <w:lang w:val="en-US"/>
        </w:rPr>
        <w:t xml:space="preserve"> https://doi.org/10.1016/j.energy.2019.06.065</w:t>
      </w:r>
    </w:p>
    <w:p w:rsidR="00320E38" w:rsidRPr="00001C05" w:rsidRDefault="00320E38" w:rsidP="009773D3">
      <w:pPr>
        <w:ind w:left="567" w:hanging="567"/>
        <w:jc w:val="both"/>
        <w:rPr>
          <w:sz w:val="22"/>
          <w:szCs w:val="22"/>
          <w:lang w:val="en-US"/>
        </w:rPr>
      </w:pPr>
      <w:r w:rsidRPr="00001C05">
        <w:rPr>
          <w:sz w:val="22"/>
          <w:szCs w:val="22"/>
          <w:shd w:val="clear" w:color="auto" w:fill="FFFFFF"/>
          <w:lang w:val="en-US"/>
        </w:rPr>
        <w:t>Overend, R. P. (2017). Biomass energy biomass energy heat provision biomass energy heat provision for cooking and heating in developing countries biomass energy in developing countries. </w:t>
      </w:r>
      <w:r w:rsidRPr="00001C05">
        <w:rPr>
          <w:rStyle w:val="a3"/>
          <w:sz w:val="22"/>
          <w:szCs w:val="22"/>
          <w:shd w:val="clear" w:color="auto" w:fill="FFFFFF"/>
          <w:lang w:val="en-US"/>
        </w:rPr>
        <w:t>Renewable Energy Systems</w:t>
      </w:r>
      <w:r w:rsidRPr="00001C05">
        <w:rPr>
          <w:sz w:val="22"/>
          <w:szCs w:val="22"/>
          <w:shd w:val="clear" w:color="auto" w:fill="FFFFFF"/>
          <w:lang w:val="en-US"/>
        </w:rPr>
        <w:t>, </w:t>
      </w:r>
      <w:r w:rsidRPr="00001C05">
        <w:rPr>
          <w:rStyle w:val="a3"/>
          <w:sz w:val="22"/>
          <w:szCs w:val="22"/>
          <w:shd w:val="clear" w:color="auto" w:fill="FFFFFF"/>
          <w:lang w:val="en-US"/>
        </w:rPr>
        <w:t>3</w:t>
      </w:r>
      <w:r w:rsidRPr="00001C05">
        <w:rPr>
          <w:sz w:val="22"/>
          <w:szCs w:val="22"/>
          <w:shd w:val="clear" w:color="auto" w:fill="FFFFFF"/>
          <w:lang w:val="en-US"/>
        </w:rPr>
        <w:t>(2), 328-342. https://doi.org/10.1007/978-1-4614-5820-3_315</w:t>
      </w:r>
    </w:p>
    <w:p w:rsidR="000B720D" w:rsidRPr="00001C05" w:rsidRDefault="000B720D" w:rsidP="009773D3">
      <w:pPr>
        <w:ind w:left="567" w:hanging="567"/>
        <w:jc w:val="both"/>
        <w:rPr>
          <w:sz w:val="22"/>
          <w:szCs w:val="22"/>
          <w:shd w:val="clear" w:color="auto" w:fill="FFFFFF"/>
          <w:lang w:val="en-US"/>
        </w:rPr>
      </w:pPr>
      <w:r w:rsidRPr="00001C05">
        <w:rPr>
          <w:sz w:val="22"/>
          <w:szCs w:val="22"/>
          <w:shd w:val="clear" w:color="auto" w:fill="FFFFFF"/>
          <w:lang w:val="en-US"/>
        </w:rPr>
        <w:t>Peres, S., Monteiro, M. R., Ferreira, M. L., Do Nascimento Junior, A. F., &amp; De Los Angeles Perez Fernandez Palh, M. (2018). Anaerobic digestion process for the production of biogas from cassava and sewage treatment plant sludge in Brazil. </w:t>
      </w:r>
      <w:r w:rsidRPr="00001C05">
        <w:rPr>
          <w:rStyle w:val="a3"/>
          <w:sz w:val="22"/>
          <w:szCs w:val="22"/>
          <w:shd w:val="clear" w:color="auto" w:fill="FFFFFF"/>
          <w:lang w:val="en-US"/>
        </w:rPr>
        <w:t>BioEnergy Research</w:t>
      </w:r>
      <w:r w:rsidRPr="00001C05">
        <w:rPr>
          <w:sz w:val="22"/>
          <w:szCs w:val="22"/>
          <w:shd w:val="clear" w:color="auto" w:fill="FFFFFF"/>
          <w:lang w:val="en-US"/>
        </w:rPr>
        <w:t>, </w:t>
      </w:r>
      <w:r w:rsidRPr="00001C05">
        <w:rPr>
          <w:rStyle w:val="a3"/>
          <w:sz w:val="22"/>
          <w:szCs w:val="22"/>
          <w:shd w:val="clear" w:color="auto" w:fill="FFFFFF"/>
          <w:lang w:val="en-US"/>
        </w:rPr>
        <w:t>12</w:t>
      </w:r>
      <w:r w:rsidRPr="00001C05">
        <w:rPr>
          <w:sz w:val="22"/>
          <w:szCs w:val="22"/>
          <w:shd w:val="clear" w:color="auto" w:fill="FFFFFF"/>
          <w:lang w:val="en-US"/>
        </w:rPr>
        <w:t>(1), 150-157. </w:t>
      </w:r>
      <w:hyperlink r:id="rId14" w:history="1">
        <w:r w:rsidR="009773D3" w:rsidRPr="00001C05">
          <w:rPr>
            <w:rStyle w:val="a9"/>
            <w:sz w:val="22"/>
            <w:szCs w:val="22"/>
            <w:shd w:val="clear" w:color="auto" w:fill="FFFFFF"/>
            <w:lang w:val="en-US"/>
          </w:rPr>
          <w:t>https://doi.org/10.1007/s12155-018-9942-z</w:t>
        </w:r>
      </w:hyperlink>
    </w:p>
    <w:p w:rsidR="009773D3" w:rsidRPr="00001C05" w:rsidRDefault="009773D3" w:rsidP="009773D3">
      <w:pPr>
        <w:ind w:left="567" w:hanging="567"/>
        <w:jc w:val="both"/>
        <w:rPr>
          <w:sz w:val="22"/>
          <w:szCs w:val="22"/>
          <w:shd w:val="clear" w:color="auto" w:fill="FFFFFF"/>
          <w:lang w:val="en-US"/>
        </w:rPr>
      </w:pPr>
      <w:r w:rsidRPr="00001C05">
        <w:rPr>
          <w:sz w:val="22"/>
          <w:szCs w:val="22"/>
          <w:shd w:val="clear" w:color="auto" w:fill="FFFFFF"/>
          <w:lang w:val="en-US"/>
        </w:rPr>
        <w:t xml:space="preserve">Pestrikova I.E. and Lopatina L.G., </w:t>
      </w:r>
      <w:r w:rsidR="005D2BDF" w:rsidRPr="00001C05">
        <w:rPr>
          <w:sz w:val="22"/>
          <w:szCs w:val="22"/>
          <w:shd w:val="clear" w:color="auto" w:fill="FFFFFF"/>
          <w:lang w:val="en-US"/>
        </w:rPr>
        <w:t>(</w:t>
      </w:r>
      <w:r w:rsidRPr="00001C05">
        <w:rPr>
          <w:sz w:val="22"/>
          <w:szCs w:val="22"/>
          <w:shd w:val="clear" w:color="auto" w:fill="FFFFFF"/>
          <w:lang w:val="en-US"/>
        </w:rPr>
        <w:t>2014</w:t>
      </w:r>
      <w:r w:rsidR="005D2BDF" w:rsidRPr="00001C05">
        <w:rPr>
          <w:sz w:val="22"/>
          <w:szCs w:val="22"/>
          <w:shd w:val="clear" w:color="auto" w:fill="FFFFFF"/>
          <w:lang w:val="en-US"/>
        </w:rPr>
        <w:t>).</w:t>
      </w:r>
      <w:r w:rsidRPr="00001C05">
        <w:rPr>
          <w:sz w:val="22"/>
          <w:szCs w:val="22"/>
          <w:shd w:val="clear" w:color="auto" w:fill="FFFFFF"/>
          <w:lang w:val="en-US"/>
        </w:rPr>
        <w:t xml:space="preserve">  BIOMASS ENERGY: PROSPECTS FOR THE USE OF BIOGAS</w:t>
      </w:r>
      <w:r w:rsidR="00000195" w:rsidRPr="00001C05">
        <w:rPr>
          <w:shd w:val="clear" w:color="auto" w:fill="FFFFFF"/>
          <w:lang w:val="en-US"/>
        </w:rPr>
        <w:t xml:space="preserve">. </w:t>
      </w:r>
      <w:r w:rsidR="00000195" w:rsidRPr="00001C05">
        <w:rPr>
          <w:color w:val="211D1E"/>
          <w:sz w:val="22"/>
          <w:szCs w:val="22"/>
          <w:lang w:val="en-US"/>
        </w:rPr>
        <w:t xml:space="preserve">Available from: </w:t>
      </w:r>
      <w:r w:rsidRPr="00001C05">
        <w:rPr>
          <w:sz w:val="22"/>
          <w:szCs w:val="22"/>
          <w:shd w:val="clear" w:color="auto" w:fill="FFFFFF"/>
          <w:lang w:val="en-US"/>
        </w:rPr>
        <w:t xml:space="preserve"> // </w:t>
      </w:r>
      <w:hyperlink r:id="rId15" w:history="1">
        <w:r w:rsidRPr="00001C05">
          <w:rPr>
            <w:sz w:val="22"/>
            <w:szCs w:val="22"/>
            <w:shd w:val="clear" w:color="auto" w:fill="FFFFFF"/>
            <w:lang w:val="en-US"/>
          </w:rPr>
          <w:t>https://cyberleninka.ru/article/n/energiya-biomassy-perspektivy-ispolzovaniya-biogaza</w:t>
        </w:r>
      </w:hyperlink>
    </w:p>
    <w:p w:rsidR="009773D3" w:rsidRPr="00001C05" w:rsidRDefault="009773D3" w:rsidP="009773D3">
      <w:pPr>
        <w:ind w:left="567" w:hanging="567"/>
        <w:jc w:val="both"/>
        <w:rPr>
          <w:sz w:val="22"/>
          <w:szCs w:val="22"/>
          <w:lang w:val="en-US"/>
        </w:rPr>
      </w:pPr>
      <w:r w:rsidRPr="00001C05">
        <w:rPr>
          <w:sz w:val="22"/>
          <w:szCs w:val="22"/>
          <w:lang w:val="en-US"/>
        </w:rPr>
        <w:t>Renewable Energy Statistics (2019), IRENA</w:t>
      </w:r>
      <w:r w:rsidR="00000195" w:rsidRPr="00001C05">
        <w:rPr>
          <w:lang w:val="en-US"/>
        </w:rPr>
        <w:t>.</w:t>
      </w:r>
      <w:r w:rsidRPr="00001C05">
        <w:rPr>
          <w:sz w:val="22"/>
          <w:szCs w:val="22"/>
          <w:lang w:val="en-US"/>
        </w:rPr>
        <w:t xml:space="preserve"> </w:t>
      </w:r>
      <w:r w:rsidR="00000195" w:rsidRPr="00001C05">
        <w:rPr>
          <w:color w:val="211D1E"/>
          <w:sz w:val="22"/>
          <w:szCs w:val="22"/>
          <w:lang w:val="en-US"/>
        </w:rPr>
        <w:t xml:space="preserve">Available from: </w:t>
      </w:r>
      <w:r w:rsidRPr="00001C05">
        <w:rPr>
          <w:sz w:val="22"/>
          <w:szCs w:val="22"/>
          <w:lang w:val="en-US"/>
        </w:rPr>
        <w:t xml:space="preserve"> </w:t>
      </w:r>
      <w:hyperlink r:id="rId16" w:history="1">
        <w:r w:rsidRPr="00001C05">
          <w:rPr>
            <w:sz w:val="22"/>
            <w:szCs w:val="22"/>
            <w:lang w:val="en-US"/>
          </w:rPr>
          <w:t>https://www.irena.org/publications/2019/Mar/Renewable-Capacity-Statistics-2019</w:t>
        </w:r>
      </w:hyperlink>
    </w:p>
    <w:p w:rsidR="00000195" w:rsidRPr="00001C05" w:rsidRDefault="00000195" w:rsidP="009773D3">
      <w:pPr>
        <w:ind w:left="567" w:hanging="567"/>
        <w:jc w:val="both"/>
        <w:rPr>
          <w:sz w:val="22"/>
          <w:szCs w:val="22"/>
          <w:lang w:val="en-US"/>
        </w:rPr>
      </w:pPr>
      <w:r w:rsidRPr="00001C05">
        <w:rPr>
          <w:sz w:val="22"/>
          <w:szCs w:val="22"/>
          <w:lang w:val="en-US"/>
        </w:rPr>
        <w:lastRenderedPageBreak/>
        <w:t>Resolution of the Government of the Republic of Kazakhstan. (2014), No. 271 On Approval of the Rules for Determination of Fixed Tariffs. Available from: http://www.adilet.zan.kz/rus/docs/P1400000271.</w:t>
      </w:r>
    </w:p>
    <w:p w:rsidR="009773D3" w:rsidRPr="00001C05" w:rsidRDefault="009773D3" w:rsidP="009773D3">
      <w:pPr>
        <w:ind w:left="567" w:hanging="567"/>
        <w:jc w:val="both"/>
        <w:rPr>
          <w:sz w:val="22"/>
          <w:szCs w:val="22"/>
          <w:lang w:val="en-US"/>
        </w:rPr>
      </w:pPr>
      <w:r w:rsidRPr="00001C05">
        <w:rPr>
          <w:sz w:val="22"/>
          <w:szCs w:val="22"/>
          <w:lang w:val="en-US"/>
        </w:rPr>
        <w:t>Result of trades. Auction price (2019). JSC “Kazakhstan operator of electricity market and power”</w:t>
      </w:r>
      <w:r w:rsidR="00000195" w:rsidRPr="00001C05">
        <w:rPr>
          <w:lang w:val="en-US"/>
        </w:rPr>
        <w:t xml:space="preserve">. </w:t>
      </w:r>
      <w:r w:rsidR="00000195" w:rsidRPr="00001C05">
        <w:rPr>
          <w:color w:val="211D1E"/>
          <w:sz w:val="22"/>
          <w:szCs w:val="22"/>
          <w:lang w:val="en-US"/>
        </w:rPr>
        <w:t xml:space="preserve">Available from: </w:t>
      </w:r>
      <w:r w:rsidRPr="00001C05">
        <w:rPr>
          <w:sz w:val="22"/>
          <w:szCs w:val="22"/>
          <w:lang w:val="en-US"/>
        </w:rPr>
        <w:t xml:space="preserve"> </w:t>
      </w:r>
      <w:hyperlink r:id="rId17" w:history="1">
        <w:r w:rsidRPr="00001C05">
          <w:rPr>
            <w:sz w:val="22"/>
            <w:szCs w:val="22"/>
            <w:lang w:val="en-US"/>
          </w:rPr>
          <w:t>https://rfc.kegoc.kz/vie/prices/auction-prices</w:t>
        </w:r>
      </w:hyperlink>
    </w:p>
    <w:p w:rsidR="00786558" w:rsidRPr="00001C05" w:rsidRDefault="00AB3A20" w:rsidP="009773D3">
      <w:pPr>
        <w:ind w:left="567" w:hanging="567"/>
        <w:jc w:val="both"/>
        <w:rPr>
          <w:sz w:val="22"/>
          <w:szCs w:val="22"/>
          <w:lang w:val="en-US"/>
        </w:rPr>
      </w:pPr>
      <w:r w:rsidRPr="00001C05">
        <w:rPr>
          <w:sz w:val="22"/>
          <w:szCs w:val="22"/>
          <w:lang w:val="en-US"/>
        </w:rPr>
        <w:t>Rosenthal, J., Quinn, A., Grieshop, A. P., Pillarisetti, A., &amp; Glass, R. I. (2018). Clean</w:t>
      </w:r>
      <w:r w:rsidR="00194055" w:rsidRPr="00001C05">
        <w:rPr>
          <w:sz w:val="22"/>
          <w:szCs w:val="22"/>
          <w:lang w:val="en-US"/>
        </w:rPr>
        <w:t xml:space="preserve"> </w:t>
      </w:r>
      <w:r w:rsidRPr="00001C05">
        <w:rPr>
          <w:sz w:val="22"/>
          <w:szCs w:val="22"/>
          <w:lang w:val="en-US"/>
        </w:rPr>
        <w:t xml:space="preserve">cooking and the SDGs: Integrated analytical approaches to guide energy interventions for health and environment goals. </w:t>
      </w:r>
      <w:r w:rsidRPr="00001C05">
        <w:rPr>
          <w:i/>
          <w:sz w:val="22"/>
          <w:szCs w:val="22"/>
          <w:lang w:val="en-US"/>
        </w:rPr>
        <w:t>Energy for Sustainable Development</w:t>
      </w:r>
      <w:r w:rsidRPr="00001C05">
        <w:rPr>
          <w:sz w:val="22"/>
          <w:szCs w:val="22"/>
          <w:lang w:val="en-US"/>
        </w:rPr>
        <w:t>, 42, 152–159. https://doi.org/10.1016/j.esd.2017.11.003</w:t>
      </w:r>
    </w:p>
    <w:p w:rsidR="00786558" w:rsidRPr="00001C05" w:rsidRDefault="00AB3A20" w:rsidP="009773D3">
      <w:pPr>
        <w:ind w:left="567" w:hanging="567"/>
        <w:jc w:val="both"/>
        <w:rPr>
          <w:sz w:val="22"/>
          <w:szCs w:val="22"/>
          <w:lang w:val="en-US"/>
        </w:rPr>
      </w:pPr>
      <w:r w:rsidRPr="00001C05">
        <w:rPr>
          <w:sz w:val="22"/>
          <w:szCs w:val="22"/>
          <w:lang w:val="en-US"/>
        </w:rPr>
        <w:t>Samuel, P. O. (2015). Production of Biogas from Perennial and Biennial Crop Wastes: Peach</w:t>
      </w:r>
      <w:r w:rsidR="00194055" w:rsidRPr="00001C05">
        <w:rPr>
          <w:sz w:val="22"/>
          <w:szCs w:val="22"/>
          <w:lang w:val="en-US"/>
        </w:rPr>
        <w:t xml:space="preserve"> </w:t>
      </w:r>
      <w:r w:rsidRPr="00001C05">
        <w:rPr>
          <w:sz w:val="22"/>
          <w:szCs w:val="22"/>
          <w:lang w:val="en-US"/>
        </w:rPr>
        <w:t>Palm and Banana</w:t>
      </w:r>
      <w:r w:rsidR="00075221" w:rsidRPr="00001C05">
        <w:rPr>
          <w:sz w:val="22"/>
          <w:szCs w:val="22"/>
          <w:lang w:val="en-US"/>
        </w:rPr>
        <w:t>'</w:t>
      </w:r>
      <w:r w:rsidRPr="00001C05">
        <w:rPr>
          <w:sz w:val="22"/>
          <w:szCs w:val="22"/>
          <w:lang w:val="en-US"/>
        </w:rPr>
        <w:t>s Wastes as Alternative Biomass in Energy Generation and Environmental Sust</w:t>
      </w:r>
      <w:r w:rsidR="00075221" w:rsidRPr="00001C05">
        <w:rPr>
          <w:sz w:val="22"/>
          <w:szCs w:val="22"/>
          <w:lang w:val="en-US"/>
        </w:rPr>
        <w:t>a</w:t>
      </w:r>
      <w:r w:rsidRPr="00001C05">
        <w:rPr>
          <w:sz w:val="22"/>
          <w:szCs w:val="22"/>
          <w:lang w:val="en-US"/>
        </w:rPr>
        <w:t xml:space="preserve">inability. </w:t>
      </w:r>
      <w:r w:rsidRPr="00001C05">
        <w:rPr>
          <w:i/>
          <w:sz w:val="22"/>
          <w:szCs w:val="22"/>
          <w:lang w:val="en-US"/>
        </w:rPr>
        <w:t>American Journal of Environmental Engineering</w:t>
      </w:r>
      <w:r w:rsidRPr="00001C05">
        <w:rPr>
          <w:sz w:val="22"/>
          <w:szCs w:val="22"/>
          <w:lang w:val="en-US"/>
        </w:rPr>
        <w:t>. https://doi.org/10.5923/j.ajee.20150504.01</w:t>
      </w:r>
    </w:p>
    <w:p w:rsidR="00786558" w:rsidRPr="00001C05" w:rsidRDefault="00AB3A20" w:rsidP="009773D3">
      <w:pPr>
        <w:ind w:left="567" w:hanging="567"/>
        <w:jc w:val="both"/>
        <w:rPr>
          <w:sz w:val="22"/>
          <w:szCs w:val="22"/>
          <w:lang w:val="en-US"/>
        </w:rPr>
      </w:pPr>
      <w:r w:rsidRPr="00001C05">
        <w:rPr>
          <w:sz w:val="22"/>
          <w:szCs w:val="22"/>
          <w:lang w:val="en-US"/>
        </w:rPr>
        <w:t>Santos-Ballardo, D. U., Rossi, S., Reyes-Moreno, C., &amp; Valdez-Ortiz, A. (2016). Microalgae</w:t>
      </w:r>
      <w:r w:rsidR="00194055" w:rsidRPr="00001C05">
        <w:rPr>
          <w:sz w:val="22"/>
          <w:szCs w:val="22"/>
          <w:lang w:val="en-US"/>
        </w:rPr>
        <w:t xml:space="preserve"> </w:t>
      </w:r>
      <w:r w:rsidRPr="00001C05">
        <w:rPr>
          <w:sz w:val="22"/>
          <w:szCs w:val="22"/>
          <w:lang w:val="en-US"/>
        </w:rPr>
        <w:t>potential as a biogas source: current status, restraints</w:t>
      </w:r>
      <w:r w:rsidR="005B3B70" w:rsidRPr="00001C05">
        <w:rPr>
          <w:sz w:val="22"/>
          <w:szCs w:val="22"/>
          <w:lang w:val="en-US"/>
        </w:rPr>
        <w:t>,</w:t>
      </w:r>
      <w:r w:rsidRPr="00001C05">
        <w:rPr>
          <w:sz w:val="22"/>
          <w:szCs w:val="22"/>
          <w:lang w:val="en-US"/>
        </w:rPr>
        <w:t xml:space="preserve"> and future trends. </w:t>
      </w:r>
      <w:r w:rsidRPr="00001C05">
        <w:rPr>
          <w:i/>
          <w:sz w:val="22"/>
          <w:szCs w:val="22"/>
          <w:lang w:val="en-US"/>
        </w:rPr>
        <w:t>Reviews in Environmental Science and Bio/Technology</w:t>
      </w:r>
      <w:r w:rsidRPr="00001C05">
        <w:rPr>
          <w:sz w:val="22"/>
          <w:szCs w:val="22"/>
          <w:lang w:val="en-US"/>
        </w:rPr>
        <w:t>, 15(2), 243–264. https://doi.org/10.1007/s11157-016-9392-z</w:t>
      </w:r>
    </w:p>
    <w:p w:rsidR="00786558" w:rsidRPr="00001C05" w:rsidRDefault="00AB3A20" w:rsidP="009773D3">
      <w:pPr>
        <w:ind w:left="567" w:hanging="567"/>
        <w:jc w:val="both"/>
        <w:rPr>
          <w:sz w:val="22"/>
          <w:szCs w:val="22"/>
          <w:lang w:val="en-US"/>
        </w:rPr>
      </w:pPr>
      <w:r w:rsidRPr="00001C05">
        <w:rPr>
          <w:sz w:val="22"/>
          <w:szCs w:val="22"/>
          <w:lang w:val="en-US"/>
        </w:rPr>
        <w:t>Silva, O. B. da, Carvalho, L. S., Almeida, G. C. da, Oliveira, J. D. de, Carmo, T. S., &amp;</w:t>
      </w:r>
      <w:r w:rsidR="004D76F5" w:rsidRPr="00001C05">
        <w:rPr>
          <w:sz w:val="22"/>
          <w:szCs w:val="22"/>
          <w:lang w:val="en-US"/>
        </w:rPr>
        <w:t xml:space="preserve"> </w:t>
      </w:r>
      <w:r w:rsidRPr="00001C05">
        <w:rPr>
          <w:sz w:val="22"/>
          <w:szCs w:val="22"/>
          <w:lang w:val="en-US"/>
        </w:rPr>
        <w:t xml:space="preserve">Parachin, N. S. (2017). Biogas - Turning Waste into Clean Energy. </w:t>
      </w:r>
      <w:r w:rsidRPr="00001C05">
        <w:rPr>
          <w:i/>
          <w:sz w:val="22"/>
          <w:szCs w:val="22"/>
          <w:lang w:val="en-US"/>
        </w:rPr>
        <w:t xml:space="preserve">Fermentation Processes, </w:t>
      </w:r>
      <w:r w:rsidRPr="00001C05">
        <w:rPr>
          <w:sz w:val="22"/>
          <w:szCs w:val="22"/>
          <w:lang w:val="en-US"/>
        </w:rPr>
        <w:t xml:space="preserve">3(2), 213–512. </w:t>
      </w:r>
      <w:hyperlink r:id="rId18" w:history="1">
        <w:r w:rsidR="009773D3" w:rsidRPr="00001C05">
          <w:rPr>
            <w:rStyle w:val="a9"/>
            <w:sz w:val="22"/>
            <w:szCs w:val="22"/>
            <w:lang w:val="en-US"/>
          </w:rPr>
          <w:t>https://doi.org/10.5772/64262</w:t>
        </w:r>
      </w:hyperlink>
    </w:p>
    <w:p w:rsidR="009773D3" w:rsidRPr="00001C05" w:rsidRDefault="009773D3" w:rsidP="009773D3">
      <w:pPr>
        <w:ind w:left="567" w:hanging="567"/>
        <w:jc w:val="both"/>
        <w:rPr>
          <w:sz w:val="22"/>
          <w:szCs w:val="22"/>
          <w:lang w:val="en-US"/>
        </w:rPr>
      </w:pPr>
      <w:r w:rsidRPr="00001C05">
        <w:rPr>
          <w:sz w:val="22"/>
          <w:szCs w:val="22"/>
          <w:lang w:val="en-US"/>
        </w:rPr>
        <w:t>Statistical data on the production of electric energy by RES facilities (2019). Data of the Ministry of energy of the Republic of Kazakhstan</w:t>
      </w:r>
      <w:r w:rsidR="00000195" w:rsidRPr="00001C05">
        <w:rPr>
          <w:lang w:val="en-US"/>
        </w:rPr>
        <w:t xml:space="preserve">. </w:t>
      </w:r>
      <w:r w:rsidR="00000195" w:rsidRPr="00001C05">
        <w:rPr>
          <w:color w:val="211D1E"/>
          <w:sz w:val="22"/>
          <w:szCs w:val="22"/>
          <w:lang w:val="en-US"/>
        </w:rPr>
        <w:t xml:space="preserve">Available from: </w:t>
      </w:r>
      <w:r w:rsidRPr="00001C05">
        <w:rPr>
          <w:sz w:val="22"/>
          <w:szCs w:val="22"/>
          <w:lang w:val="en-US"/>
        </w:rPr>
        <w:t xml:space="preserve"> </w:t>
      </w:r>
      <w:hyperlink r:id="rId19" w:history="1">
        <w:r w:rsidRPr="00001C05">
          <w:rPr>
            <w:sz w:val="22"/>
            <w:szCs w:val="22"/>
            <w:lang w:val="en-US"/>
          </w:rPr>
          <w:t>https://www.gov.kz/memleket/entities/energo/documents/details/12625?lang=ru</w:t>
        </w:r>
      </w:hyperlink>
    </w:p>
    <w:p w:rsidR="009773D3" w:rsidRPr="00001C05" w:rsidRDefault="009773D3" w:rsidP="009773D3">
      <w:pPr>
        <w:ind w:left="567" w:hanging="567"/>
        <w:jc w:val="both"/>
        <w:rPr>
          <w:sz w:val="22"/>
          <w:szCs w:val="22"/>
          <w:lang w:val="en-US"/>
        </w:rPr>
      </w:pPr>
      <w:r w:rsidRPr="00001C05">
        <w:rPr>
          <w:sz w:val="22"/>
          <w:szCs w:val="22"/>
          <w:lang w:val="en-US"/>
        </w:rPr>
        <w:t xml:space="preserve">Tasmaganbetov Aslan B., 2020. Future Development of Price Instruments of State Support for the use of Renewable Energy Sources in Kazakhstan. </w:t>
      </w:r>
      <w:r w:rsidRPr="00001C05">
        <w:rPr>
          <w:i/>
          <w:iCs/>
          <w:sz w:val="22"/>
          <w:szCs w:val="22"/>
          <w:lang w:val="en-US"/>
        </w:rPr>
        <w:t xml:space="preserve">International Journal of Energy Economics and Policy, </w:t>
      </w:r>
      <w:r w:rsidRPr="00001C05">
        <w:rPr>
          <w:sz w:val="22"/>
          <w:szCs w:val="22"/>
          <w:lang w:val="en-US"/>
        </w:rPr>
        <w:t>2020, 10(1), 140-144.</w:t>
      </w:r>
    </w:p>
    <w:p w:rsidR="009773D3" w:rsidRPr="00001C05" w:rsidRDefault="009773D3" w:rsidP="009773D3">
      <w:pPr>
        <w:ind w:left="567" w:hanging="567"/>
        <w:jc w:val="both"/>
        <w:rPr>
          <w:sz w:val="22"/>
          <w:szCs w:val="22"/>
          <w:lang w:val="en-US"/>
        </w:rPr>
      </w:pPr>
      <w:r w:rsidRPr="00001C05">
        <w:rPr>
          <w:sz w:val="22"/>
          <w:szCs w:val="22"/>
          <w:lang w:val="en-US"/>
        </w:rPr>
        <w:t>The consumer price index (2019). Data from the statistics Committee of the Ministry of National Economy of the Republic of Kazakhstan</w:t>
      </w:r>
      <w:r w:rsidR="00000195" w:rsidRPr="00001C05">
        <w:rPr>
          <w:lang w:val="en-US"/>
        </w:rPr>
        <w:t xml:space="preserve">. </w:t>
      </w:r>
      <w:r w:rsidR="00000195" w:rsidRPr="00001C05">
        <w:rPr>
          <w:color w:val="211D1E"/>
          <w:sz w:val="22"/>
          <w:szCs w:val="22"/>
          <w:lang w:val="en-US"/>
        </w:rPr>
        <w:t xml:space="preserve">Available from: </w:t>
      </w:r>
      <w:r w:rsidRPr="00001C05">
        <w:rPr>
          <w:sz w:val="22"/>
          <w:szCs w:val="22"/>
          <w:lang w:val="en-US"/>
        </w:rPr>
        <w:t xml:space="preserve"> </w:t>
      </w:r>
      <w:hyperlink r:id="rId20" w:history="1">
        <w:r w:rsidRPr="00001C05">
          <w:rPr>
            <w:sz w:val="22"/>
            <w:szCs w:val="22"/>
            <w:lang w:val="en-US"/>
          </w:rPr>
          <w:t>https://stat.gov.kz/official/dynamic</w:t>
        </w:r>
      </w:hyperlink>
    </w:p>
    <w:p w:rsidR="009773D3" w:rsidRPr="00001C05" w:rsidRDefault="009773D3" w:rsidP="009773D3">
      <w:pPr>
        <w:ind w:left="567" w:hanging="567"/>
        <w:jc w:val="both"/>
        <w:rPr>
          <w:sz w:val="22"/>
          <w:szCs w:val="22"/>
          <w:lang w:val="en-US"/>
        </w:rPr>
      </w:pPr>
      <w:r w:rsidRPr="00001C05">
        <w:rPr>
          <w:sz w:val="22"/>
          <w:szCs w:val="22"/>
          <w:lang w:val="en-US"/>
        </w:rPr>
        <w:t xml:space="preserve">Yessengeldin, B., Mukhamediyeva, G., Sitenko, D. and Zhumanova, A., 2018. Problems and Perspectives of Energy Security of Single-Industry Towns of the Republic of Kazakhstan. </w:t>
      </w:r>
      <w:r w:rsidRPr="00001C05">
        <w:rPr>
          <w:i/>
          <w:iCs/>
          <w:sz w:val="22"/>
          <w:szCs w:val="22"/>
          <w:lang w:val="en-US"/>
        </w:rPr>
        <w:t xml:space="preserve">International Journal of Energy Economics and Policy, </w:t>
      </w:r>
      <w:r w:rsidRPr="00001C05">
        <w:rPr>
          <w:sz w:val="22"/>
          <w:szCs w:val="22"/>
          <w:lang w:val="en-US"/>
        </w:rPr>
        <w:t>8(1), pp.116-121.</w:t>
      </w:r>
    </w:p>
    <w:p w:rsidR="00786558" w:rsidRPr="00827EB2" w:rsidRDefault="00AB3A20" w:rsidP="009773D3">
      <w:pPr>
        <w:ind w:left="567" w:hanging="567"/>
        <w:jc w:val="both"/>
        <w:rPr>
          <w:sz w:val="22"/>
          <w:szCs w:val="22"/>
        </w:rPr>
      </w:pPr>
      <w:r w:rsidRPr="00001C05">
        <w:rPr>
          <w:sz w:val="22"/>
          <w:szCs w:val="22"/>
          <w:lang w:val="en-US"/>
        </w:rPr>
        <w:t>Weatherford, V. C., &amp; Zhai, Z. J. (2015). Affordable solar-assisted biogas digesters for cold</w:t>
      </w:r>
      <w:r w:rsidR="004D76F5" w:rsidRPr="00001C05">
        <w:rPr>
          <w:sz w:val="22"/>
          <w:szCs w:val="22"/>
          <w:lang w:val="en-US"/>
        </w:rPr>
        <w:t xml:space="preserve"> </w:t>
      </w:r>
      <w:r w:rsidRPr="00001C05">
        <w:rPr>
          <w:sz w:val="22"/>
          <w:szCs w:val="22"/>
          <w:lang w:val="en-US"/>
        </w:rPr>
        <w:t>climates: Experiment, model, verification</w:t>
      </w:r>
      <w:r w:rsidR="005B3B70" w:rsidRPr="00001C05">
        <w:rPr>
          <w:sz w:val="22"/>
          <w:szCs w:val="22"/>
          <w:lang w:val="en-US"/>
        </w:rPr>
        <w:t>,</w:t>
      </w:r>
      <w:r w:rsidRPr="00001C05">
        <w:rPr>
          <w:sz w:val="22"/>
          <w:szCs w:val="22"/>
          <w:lang w:val="en-US"/>
        </w:rPr>
        <w:t xml:space="preserve"> and analysis. </w:t>
      </w:r>
      <w:r w:rsidRPr="00827EB2">
        <w:rPr>
          <w:i/>
          <w:sz w:val="22"/>
          <w:szCs w:val="22"/>
        </w:rPr>
        <w:t>Applied Energy</w:t>
      </w:r>
      <w:r w:rsidRPr="00827EB2">
        <w:rPr>
          <w:sz w:val="22"/>
          <w:szCs w:val="22"/>
        </w:rPr>
        <w:t>. https://doi.org/10.1016/j.apenergy.2015.01.111</w:t>
      </w:r>
    </w:p>
    <w:p w:rsidR="009449D0" w:rsidRPr="00EE5E8B" w:rsidRDefault="009449D0" w:rsidP="009449D0">
      <w:pPr>
        <w:pStyle w:val="Default"/>
        <w:shd w:val="clear" w:color="auto" w:fill="FFFFFF"/>
        <w:ind w:firstLine="567"/>
        <w:jc w:val="both"/>
        <w:rPr>
          <w:sz w:val="22"/>
          <w:szCs w:val="22"/>
          <w:highlight w:val="yellow"/>
          <w:lang w:val="en-US"/>
        </w:rPr>
      </w:pPr>
    </w:p>
    <w:p w:rsidR="00D04AF1" w:rsidRPr="007D5ADF" w:rsidRDefault="00D04AF1" w:rsidP="00D04AF1">
      <w:pPr>
        <w:autoSpaceDE w:val="0"/>
        <w:autoSpaceDN w:val="0"/>
        <w:adjustRightInd w:val="0"/>
        <w:rPr>
          <w:color w:val="000000"/>
          <w:lang w:val="en-GB"/>
        </w:rPr>
      </w:pPr>
    </w:p>
    <w:p w:rsidR="00D04AF1" w:rsidRPr="00D04AF1" w:rsidRDefault="00D04AF1" w:rsidP="00D04AF1">
      <w:pPr>
        <w:pStyle w:val="Default"/>
        <w:rPr>
          <w:rFonts w:eastAsiaTheme="minorHAnsi"/>
          <w:sz w:val="22"/>
          <w:szCs w:val="22"/>
          <w:lang w:eastAsia="en-US"/>
        </w:rPr>
      </w:pPr>
    </w:p>
    <w:p w:rsidR="009449D0" w:rsidRPr="007D5ADF" w:rsidRDefault="009449D0" w:rsidP="00B36974">
      <w:pPr>
        <w:spacing w:line="480" w:lineRule="auto"/>
        <w:rPr>
          <w:lang w:val="en-GB"/>
        </w:rPr>
      </w:pPr>
    </w:p>
    <w:sectPr w:rsidR="009449D0" w:rsidRPr="007D5ADF">
      <w:headerReference w:type="default" r:id="rId2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F1E" w:rsidRDefault="00551F1E">
      <w:r>
        <w:separator/>
      </w:r>
    </w:p>
  </w:endnote>
  <w:endnote w:type="continuationSeparator" w:id="0">
    <w:p w:rsidR="00551F1E" w:rsidRDefault="0055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F1E" w:rsidRDefault="00551F1E">
      <w:r>
        <w:separator/>
      </w:r>
    </w:p>
  </w:footnote>
  <w:footnote w:type="continuationSeparator" w:id="0">
    <w:p w:rsidR="00551F1E" w:rsidRDefault="0055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3D3" w:rsidRPr="00406FB1" w:rsidRDefault="009773D3" w:rsidP="00406FB1">
    <w:pPr>
      <w:pStyle w:val="a5"/>
      <w:spacing w:line="480" w:lineRule="auto"/>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SwNLAwMrA0Nra0NLJU0lEKTi0uzszPAykwqwUA8HIu+SwAAAA="/>
  </w:docVars>
  <w:rsids>
    <w:rsidRoot w:val="00445EAB"/>
    <w:rsid w:val="00000195"/>
    <w:rsid w:val="0000061E"/>
    <w:rsid w:val="00001C05"/>
    <w:rsid w:val="00006264"/>
    <w:rsid w:val="0001678D"/>
    <w:rsid w:val="00040069"/>
    <w:rsid w:val="0005027B"/>
    <w:rsid w:val="000528B5"/>
    <w:rsid w:val="00073EF8"/>
    <w:rsid w:val="00075221"/>
    <w:rsid w:val="0008271A"/>
    <w:rsid w:val="00082944"/>
    <w:rsid w:val="00092FA1"/>
    <w:rsid w:val="00096025"/>
    <w:rsid w:val="00097F08"/>
    <w:rsid w:val="000A2337"/>
    <w:rsid w:val="000A3C3F"/>
    <w:rsid w:val="000A6C77"/>
    <w:rsid w:val="000B4D0C"/>
    <w:rsid w:val="000B720D"/>
    <w:rsid w:val="000C3C75"/>
    <w:rsid w:val="000C4276"/>
    <w:rsid w:val="000C439A"/>
    <w:rsid w:val="000C6A9B"/>
    <w:rsid w:val="000D0A5D"/>
    <w:rsid w:val="000D0CDA"/>
    <w:rsid w:val="000D1C6B"/>
    <w:rsid w:val="000D4C55"/>
    <w:rsid w:val="000E2E8A"/>
    <w:rsid w:val="000E4217"/>
    <w:rsid w:val="000E7E7D"/>
    <w:rsid w:val="000F5A1B"/>
    <w:rsid w:val="00101390"/>
    <w:rsid w:val="00110198"/>
    <w:rsid w:val="00123381"/>
    <w:rsid w:val="001254F5"/>
    <w:rsid w:val="00125AF5"/>
    <w:rsid w:val="00125C26"/>
    <w:rsid w:val="00126231"/>
    <w:rsid w:val="00126EE6"/>
    <w:rsid w:val="0013016F"/>
    <w:rsid w:val="00143494"/>
    <w:rsid w:val="00154C90"/>
    <w:rsid w:val="00167B9A"/>
    <w:rsid w:val="0018596B"/>
    <w:rsid w:val="00186759"/>
    <w:rsid w:val="00194055"/>
    <w:rsid w:val="001A0D09"/>
    <w:rsid w:val="001C4726"/>
    <w:rsid w:val="001C7F11"/>
    <w:rsid w:val="001D3D63"/>
    <w:rsid w:val="001E1D4D"/>
    <w:rsid w:val="001E3EE7"/>
    <w:rsid w:val="001F2C1C"/>
    <w:rsid w:val="00201736"/>
    <w:rsid w:val="00201952"/>
    <w:rsid w:val="00210974"/>
    <w:rsid w:val="0022170F"/>
    <w:rsid w:val="00235ACE"/>
    <w:rsid w:val="0027428B"/>
    <w:rsid w:val="002D0519"/>
    <w:rsid w:val="002D5226"/>
    <w:rsid w:val="002D5408"/>
    <w:rsid w:val="002D5ADD"/>
    <w:rsid w:val="002F0CB0"/>
    <w:rsid w:val="002F173B"/>
    <w:rsid w:val="002F4E64"/>
    <w:rsid w:val="002F73DB"/>
    <w:rsid w:val="00302C18"/>
    <w:rsid w:val="00306FF2"/>
    <w:rsid w:val="0031789A"/>
    <w:rsid w:val="00320E38"/>
    <w:rsid w:val="0033119E"/>
    <w:rsid w:val="0033756D"/>
    <w:rsid w:val="003379AF"/>
    <w:rsid w:val="00341ED4"/>
    <w:rsid w:val="0034492E"/>
    <w:rsid w:val="00345528"/>
    <w:rsid w:val="00347B85"/>
    <w:rsid w:val="00355C04"/>
    <w:rsid w:val="0036143E"/>
    <w:rsid w:val="00362889"/>
    <w:rsid w:val="00372736"/>
    <w:rsid w:val="003759D8"/>
    <w:rsid w:val="00383666"/>
    <w:rsid w:val="00386DA6"/>
    <w:rsid w:val="00393274"/>
    <w:rsid w:val="0039458E"/>
    <w:rsid w:val="00397073"/>
    <w:rsid w:val="003A0116"/>
    <w:rsid w:val="003A309B"/>
    <w:rsid w:val="003C1F7B"/>
    <w:rsid w:val="003E7F54"/>
    <w:rsid w:val="003F48DC"/>
    <w:rsid w:val="003F6ED2"/>
    <w:rsid w:val="00402DC0"/>
    <w:rsid w:val="00406FB1"/>
    <w:rsid w:val="00411CA5"/>
    <w:rsid w:val="004210B1"/>
    <w:rsid w:val="0042172C"/>
    <w:rsid w:val="00422054"/>
    <w:rsid w:val="00424047"/>
    <w:rsid w:val="00425FB0"/>
    <w:rsid w:val="0042767F"/>
    <w:rsid w:val="00445EAB"/>
    <w:rsid w:val="00451645"/>
    <w:rsid w:val="00452B14"/>
    <w:rsid w:val="00460DD2"/>
    <w:rsid w:val="0046378C"/>
    <w:rsid w:val="004651FF"/>
    <w:rsid w:val="00471698"/>
    <w:rsid w:val="00491350"/>
    <w:rsid w:val="004A002F"/>
    <w:rsid w:val="004A233E"/>
    <w:rsid w:val="004B3A92"/>
    <w:rsid w:val="004D1EA1"/>
    <w:rsid w:val="004D76F5"/>
    <w:rsid w:val="004E0C2A"/>
    <w:rsid w:val="004E2F68"/>
    <w:rsid w:val="004E3DA6"/>
    <w:rsid w:val="00501531"/>
    <w:rsid w:val="005049BB"/>
    <w:rsid w:val="00524CC2"/>
    <w:rsid w:val="00540BD0"/>
    <w:rsid w:val="00550E0F"/>
    <w:rsid w:val="00551F1E"/>
    <w:rsid w:val="00556D4C"/>
    <w:rsid w:val="005574F7"/>
    <w:rsid w:val="00560192"/>
    <w:rsid w:val="00560F48"/>
    <w:rsid w:val="0056194C"/>
    <w:rsid w:val="00580AB9"/>
    <w:rsid w:val="00581003"/>
    <w:rsid w:val="005822BC"/>
    <w:rsid w:val="005A400C"/>
    <w:rsid w:val="005B3B70"/>
    <w:rsid w:val="005B4762"/>
    <w:rsid w:val="005D2BDF"/>
    <w:rsid w:val="005D34EF"/>
    <w:rsid w:val="005D3E37"/>
    <w:rsid w:val="005D6B8C"/>
    <w:rsid w:val="005E1AD5"/>
    <w:rsid w:val="005E2E5D"/>
    <w:rsid w:val="005E5FE3"/>
    <w:rsid w:val="005F1612"/>
    <w:rsid w:val="005F27CE"/>
    <w:rsid w:val="005F2C3F"/>
    <w:rsid w:val="005F5BC2"/>
    <w:rsid w:val="005F7076"/>
    <w:rsid w:val="0060453C"/>
    <w:rsid w:val="0060468F"/>
    <w:rsid w:val="00606443"/>
    <w:rsid w:val="006073B7"/>
    <w:rsid w:val="00613C20"/>
    <w:rsid w:val="00621A55"/>
    <w:rsid w:val="00621D12"/>
    <w:rsid w:val="00626C59"/>
    <w:rsid w:val="00626F71"/>
    <w:rsid w:val="00632BD5"/>
    <w:rsid w:val="00646317"/>
    <w:rsid w:val="00653BC9"/>
    <w:rsid w:val="006674ED"/>
    <w:rsid w:val="0067418F"/>
    <w:rsid w:val="00686725"/>
    <w:rsid w:val="00686CE8"/>
    <w:rsid w:val="00691A0E"/>
    <w:rsid w:val="00693892"/>
    <w:rsid w:val="00696F76"/>
    <w:rsid w:val="006A3291"/>
    <w:rsid w:val="006A621D"/>
    <w:rsid w:val="006B621B"/>
    <w:rsid w:val="006E6D03"/>
    <w:rsid w:val="006F5E52"/>
    <w:rsid w:val="006F6B3A"/>
    <w:rsid w:val="006F77B7"/>
    <w:rsid w:val="0070468B"/>
    <w:rsid w:val="00707F42"/>
    <w:rsid w:val="00710601"/>
    <w:rsid w:val="00712EEB"/>
    <w:rsid w:val="00716F54"/>
    <w:rsid w:val="00733D11"/>
    <w:rsid w:val="007343A9"/>
    <w:rsid w:val="00735797"/>
    <w:rsid w:val="00735BC6"/>
    <w:rsid w:val="00737DB7"/>
    <w:rsid w:val="00740691"/>
    <w:rsid w:val="00770892"/>
    <w:rsid w:val="00773D24"/>
    <w:rsid w:val="00776575"/>
    <w:rsid w:val="00783726"/>
    <w:rsid w:val="00786558"/>
    <w:rsid w:val="00786897"/>
    <w:rsid w:val="00790B1F"/>
    <w:rsid w:val="0079420D"/>
    <w:rsid w:val="007A1E40"/>
    <w:rsid w:val="007A7CF7"/>
    <w:rsid w:val="007C3282"/>
    <w:rsid w:val="007C6F1B"/>
    <w:rsid w:val="007D08C9"/>
    <w:rsid w:val="007D2840"/>
    <w:rsid w:val="007D494E"/>
    <w:rsid w:val="007D4F60"/>
    <w:rsid w:val="007D5ADF"/>
    <w:rsid w:val="007D5B61"/>
    <w:rsid w:val="007E3D07"/>
    <w:rsid w:val="007E4B6B"/>
    <w:rsid w:val="007F21D2"/>
    <w:rsid w:val="007F3AE6"/>
    <w:rsid w:val="007F5A2B"/>
    <w:rsid w:val="00816E5D"/>
    <w:rsid w:val="00820430"/>
    <w:rsid w:val="00820B73"/>
    <w:rsid w:val="00823821"/>
    <w:rsid w:val="00824E5C"/>
    <w:rsid w:val="00827EB2"/>
    <w:rsid w:val="0087173B"/>
    <w:rsid w:val="00875BA3"/>
    <w:rsid w:val="00881A79"/>
    <w:rsid w:val="008876B2"/>
    <w:rsid w:val="008A1179"/>
    <w:rsid w:val="008A131D"/>
    <w:rsid w:val="008A359C"/>
    <w:rsid w:val="008A5BF6"/>
    <w:rsid w:val="008B21CE"/>
    <w:rsid w:val="008B6608"/>
    <w:rsid w:val="008C15E2"/>
    <w:rsid w:val="008C61E3"/>
    <w:rsid w:val="008E0A54"/>
    <w:rsid w:val="008E2403"/>
    <w:rsid w:val="008E57F2"/>
    <w:rsid w:val="008E7A1A"/>
    <w:rsid w:val="00910782"/>
    <w:rsid w:val="009306C7"/>
    <w:rsid w:val="009449D0"/>
    <w:rsid w:val="009474C5"/>
    <w:rsid w:val="009572FB"/>
    <w:rsid w:val="00963543"/>
    <w:rsid w:val="00965B9B"/>
    <w:rsid w:val="009773D3"/>
    <w:rsid w:val="00982BE5"/>
    <w:rsid w:val="0098301B"/>
    <w:rsid w:val="00983561"/>
    <w:rsid w:val="009844B4"/>
    <w:rsid w:val="009B1775"/>
    <w:rsid w:val="009B2582"/>
    <w:rsid w:val="009C4376"/>
    <w:rsid w:val="009D05C0"/>
    <w:rsid w:val="009D27FC"/>
    <w:rsid w:val="009D3D0C"/>
    <w:rsid w:val="009E1591"/>
    <w:rsid w:val="009E783F"/>
    <w:rsid w:val="00A2243C"/>
    <w:rsid w:val="00A31834"/>
    <w:rsid w:val="00A37556"/>
    <w:rsid w:val="00A4221A"/>
    <w:rsid w:val="00A4501A"/>
    <w:rsid w:val="00A45AB1"/>
    <w:rsid w:val="00A45FC4"/>
    <w:rsid w:val="00A55E6B"/>
    <w:rsid w:val="00A64E40"/>
    <w:rsid w:val="00A666D4"/>
    <w:rsid w:val="00A678FE"/>
    <w:rsid w:val="00A74F62"/>
    <w:rsid w:val="00A855B1"/>
    <w:rsid w:val="00A927B8"/>
    <w:rsid w:val="00A95CE5"/>
    <w:rsid w:val="00A962BF"/>
    <w:rsid w:val="00A97F71"/>
    <w:rsid w:val="00AB3A20"/>
    <w:rsid w:val="00AB5E83"/>
    <w:rsid w:val="00AB710C"/>
    <w:rsid w:val="00AC1F80"/>
    <w:rsid w:val="00AC58AD"/>
    <w:rsid w:val="00AD222F"/>
    <w:rsid w:val="00AE0390"/>
    <w:rsid w:val="00AE05C1"/>
    <w:rsid w:val="00AE541B"/>
    <w:rsid w:val="00AE68CE"/>
    <w:rsid w:val="00AE7BED"/>
    <w:rsid w:val="00AF3322"/>
    <w:rsid w:val="00B03ED6"/>
    <w:rsid w:val="00B1482A"/>
    <w:rsid w:val="00B2251F"/>
    <w:rsid w:val="00B26EF5"/>
    <w:rsid w:val="00B35E41"/>
    <w:rsid w:val="00B36974"/>
    <w:rsid w:val="00B4360F"/>
    <w:rsid w:val="00B520F6"/>
    <w:rsid w:val="00B5366A"/>
    <w:rsid w:val="00B56339"/>
    <w:rsid w:val="00B56AED"/>
    <w:rsid w:val="00B70126"/>
    <w:rsid w:val="00B702A9"/>
    <w:rsid w:val="00B722D0"/>
    <w:rsid w:val="00B76F7F"/>
    <w:rsid w:val="00B76FBC"/>
    <w:rsid w:val="00B8561E"/>
    <w:rsid w:val="00B876B8"/>
    <w:rsid w:val="00B92369"/>
    <w:rsid w:val="00B94513"/>
    <w:rsid w:val="00BA57A0"/>
    <w:rsid w:val="00BB29AE"/>
    <w:rsid w:val="00BC23C5"/>
    <w:rsid w:val="00BC7885"/>
    <w:rsid w:val="00BD580F"/>
    <w:rsid w:val="00BE1B2B"/>
    <w:rsid w:val="00BE3520"/>
    <w:rsid w:val="00BE5D24"/>
    <w:rsid w:val="00C1111F"/>
    <w:rsid w:val="00C15340"/>
    <w:rsid w:val="00C2009E"/>
    <w:rsid w:val="00C20A28"/>
    <w:rsid w:val="00C21554"/>
    <w:rsid w:val="00C446E9"/>
    <w:rsid w:val="00C45D4B"/>
    <w:rsid w:val="00C57E27"/>
    <w:rsid w:val="00C63AC6"/>
    <w:rsid w:val="00CA4121"/>
    <w:rsid w:val="00CA56FA"/>
    <w:rsid w:val="00CB1DEE"/>
    <w:rsid w:val="00CC54EC"/>
    <w:rsid w:val="00CC77ED"/>
    <w:rsid w:val="00CD0B57"/>
    <w:rsid w:val="00CD164D"/>
    <w:rsid w:val="00CD55DF"/>
    <w:rsid w:val="00CE7A35"/>
    <w:rsid w:val="00CF07A4"/>
    <w:rsid w:val="00D04AF1"/>
    <w:rsid w:val="00D06E9A"/>
    <w:rsid w:val="00D13FB9"/>
    <w:rsid w:val="00D17A55"/>
    <w:rsid w:val="00D256FE"/>
    <w:rsid w:val="00D25F2D"/>
    <w:rsid w:val="00D431A4"/>
    <w:rsid w:val="00D4792C"/>
    <w:rsid w:val="00D564B7"/>
    <w:rsid w:val="00D57A37"/>
    <w:rsid w:val="00D65E34"/>
    <w:rsid w:val="00D83E20"/>
    <w:rsid w:val="00D841CC"/>
    <w:rsid w:val="00D844C9"/>
    <w:rsid w:val="00D84F48"/>
    <w:rsid w:val="00D86833"/>
    <w:rsid w:val="00D940FF"/>
    <w:rsid w:val="00D97253"/>
    <w:rsid w:val="00D972D2"/>
    <w:rsid w:val="00DA42AD"/>
    <w:rsid w:val="00DB2D30"/>
    <w:rsid w:val="00DC3B91"/>
    <w:rsid w:val="00DD5BD5"/>
    <w:rsid w:val="00DE382B"/>
    <w:rsid w:val="00DE3884"/>
    <w:rsid w:val="00DE418F"/>
    <w:rsid w:val="00DE4CDE"/>
    <w:rsid w:val="00DF00FD"/>
    <w:rsid w:val="00DF6CE1"/>
    <w:rsid w:val="00E1031D"/>
    <w:rsid w:val="00E124EA"/>
    <w:rsid w:val="00E2054C"/>
    <w:rsid w:val="00E24CAD"/>
    <w:rsid w:val="00E2672A"/>
    <w:rsid w:val="00E5000E"/>
    <w:rsid w:val="00E55B98"/>
    <w:rsid w:val="00E6586B"/>
    <w:rsid w:val="00E75CFF"/>
    <w:rsid w:val="00E77ED9"/>
    <w:rsid w:val="00E85F29"/>
    <w:rsid w:val="00E91278"/>
    <w:rsid w:val="00EA3328"/>
    <w:rsid w:val="00EA7716"/>
    <w:rsid w:val="00EB0F6E"/>
    <w:rsid w:val="00EB3AFB"/>
    <w:rsid w:val="00EB4DD0"/>
    <w:rsid w:val="00EC0A04"/>
    <w:rsid w:val="00EC3C1A"/>
    <w:rsid w:val="00EC71D0"/>
    <w:rsid w:val="00EC74DD"/>
    <w:rsid w:val="00ED12F2"/>
    <w:rsid w:val="00EE47D9"/>
    <w:rsid w:val="00EF2051"/>
    <w:rsid w:val="00EF6E09"/>
    <w:rsid w:val="00F01ADC"/>
    <w:rsid w:val="00F06817"/>
    <w:rsid w:val="00F136CE"/>
    <w:rsid w:val="00F20361"/>
    <w:rsid w:val="00F2137D"/>
    <w:rsid w:val="00F24E79"/>
    <w:rsid w:val="00F340EB"/>
    <w:rsid w:val="00F34817"/>
    <w:rsid w:val="00F47A6E"/>
    <w:rsid w:val="00F50603"/>
    <w:rsid w:val="00F62464"/>
    <w:rsid w:val="00F70309"/>
    <w:rsid w:val="00F7497F"/>
    <w:rsid w:val="00F87876"/>
    <w:rsid w:val="00F92A45"/>
    <w:rsid w:val="00FB374F"/>
    <w:rsid w:val="00FC090B"/>
    <w:rsid w:val="00FD164B"/>
    <w:rsid w:val="00FD67B7"/>
    <w:rsid w:val="00FD7958"/>
    <w:rsid w:val="00FE32D0"/>
    <w:rsid w:val="00FE7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EE9E4C-4B9B-4DE9-85DA-690F89AF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8D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9449D0"/>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iPriority w:val="9"/>
    <w:unhideWhenUsed/>
    <w:qFormat/>
    <w:rsid w:val="003F48DC"/>
    <w:pPr>
      <w:keepNext/>
      <w:spacing w:before="240" w:after="60" w:line="276" w:lineRule="auto"/>
      <w:outlineLvl w:val="1"/>
    </w:pPr>
    <w:rPr>
      <w:rFonts w:ascii="Cambria" w:hAnsi="Cambria"/>
      <w:b/>
      <w:bCs/>
      <w:i/>
      <w:iCs/>
      <w:sz w:val="28"/>
      <w:szCs w:val="28"/>
      <w:lang w:eastAsia="en-US"/>
    </w:rPr>
  </w:style>
  <w:style w:type="paragraph" w:styleId="4">
    <w:name w:val="heading 4"/>
    <w:basedOn w:val="a"/>
    <w:next w:val="a"/>
    <w:link w:val="40"/>
    <w:uiPriority w:val="9"/>
    <w:semiHidden/>
    <w:unhideWhenUsed/>
    <w:qFormat/>
    <w:rsid w:val="009449D0"/>
    <w:pPr>
      <w:keepNext/>
      <w:keepLines/>
      <w:spacing w:before="40"/>
      <w:outlineLvl w:val="3"/>
    </w:pPr>
    <w:rPr>
      <w:rFonts w:asciiTheme="majorHAnsi" w:eastAsiaTheme="majorEastAsia" w:hAnsiTheme="majorHAnsi" w:cstheme="majorBidi"/>
      <w:i/>
      <w:iCs/>
      <w:color w:val="2E74B5"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34817"/>
    <w:rPr>
      <w:i/>
      <w:iCs/>
    </w:rPr>
  </w:style>
  <w:style w:type="paragraph" w:styleId="a4">
    <w:name w:val="caption"/>
    <w:basedOn w:val="a"/>
    <w:next w:val="a"/>
    <w:uiPriority w:val="35"/>
    <w:unhideWhenUsed/>
    <w:qFormat/>
    <w:rsid w:val="006073B7"/>
    <w:pPr>
      <w:spacing w:after="200"/>
    </w:pPr>
    <w:rPr>
      <w:rFonts w:asciiTheme="minorHAnsi" w:eastAsiaTheme="minorHAnsi" w:hAnsiTheme="minorHAnsi" w:cstheme="minorBidi"/>
      <w:i/>
      <w:iCs/>
      <w:color w:val="44546A" w:themeColor="text2"/>
      <w:sz w:val="18"/>
      <w:szCs w:val="18"/>
      <w:lang w:val="en-US" w:eastAsia="en-US"/>
    </w:rPr>
  </w:style>
  <w:style w:type="paragraph" w:styleId="a5">
    <w:name w:val="header"/>
    <w:basedOn w:val="a"/>
    <w:link w:val="a6"/>
    <w:uiPriority w:val="99"/>
    <w:unhideWhenUsed/>
    <w:rsid w:val="00406FB1"/>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a6">
    <w:name w:val="Верхний колонтитул Знак"/>
    <w:basedOn w:val="a0"/>
    <w:link w:val="a5"/>
    <w:uiPriority w:val="99"/>
    <w:rsid w:val="00406FB1"/>
    <w:rPr>
      <w:lang w:val="en-US"/>
    </w:rPr>
  </w:style>
  <w:style w:type="paragraph" w:styleId="a7">
    <w:name w:val="footer"/>
    <w:basedOn w:val="a"/>
    <w:link w:val="a8"/>
    <w:uiPriority w:val="99"/>
    <w:unhideWhenUsed/>
    <w:rsid w:val="00406FB1"/>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a8">
    <w:name w:val="Нижний колонтитул Знак"/>
    <w:basedOn w:val="a0"/>
    <w:link w:val="a7"/>
    <w:uiPriority w:val="99"/>
    <w:rsid w:val="00406FB1"/>
    <w:rPr>
      <w:lang w:val="en-US"/>
    </w:rPr>
  </w:style>
  <w:style w:type="character" w:styleId="a9">
    <w:name w:val="Hyperlink"/>
    <w:basedOn w:val="a0"/>
    <w:uiPriority w:val="99"/>
    <w:unhideWhenUsed/>
    <w:rsid w:val="002D0519"/>
    <w:rPr>
      <w:color w:val="0563C1" w:themeColor="hyperlink"/>
      <w:u w:val="single"/>
    </w:rPr>
  </w:style>
  <w:style w:type="paragraph" w:styleId="aa">
    <w:name w:val="List Paragraph"/>
    <w:basedOn w:val="a"/>
    <w:uiPriority w:val="34"/>
    <w:qFormat/>
    <w:rsid w:val="00194055"/>
    <w:pPr>
      <w:spacing w:after="160" w:line="259" w:lineRule="auto"/>
      <w:ind w:left="720"/>
      <w:contextualSpacing/>
    </w:pPr>
    <w:rPr>
      <w:rFonts w:asciiTheme="minorHAnsi" w:eastAsiaTheme="minorHAnsi" w:hAnsiTheme="minorHAnsi" w:cstheme="minorBidi"/>
      <w:sz w:val="22"/>
      <w:szCs w:val="22"/>
      <w:lang w:val="en-US" w:eastAsia="en-US"/>
    </w:rPr>
  </w:style>
  <w:style w:type="table" w:styleId="ab">
    <w:name w:val="Table Grid"/>
    <w:basedOn w:val="a1"/>
    <w:uiPriority w:val="39"/>
    <w:rsid w:val="009449D0"/>
    <w:pPr>
      <w:spacing w:after="0" w:line="240" w:lineRule="auto"/>
    </w:pPr>
    <w:rPr>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49D0"/>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character" w:customStyle="1" w:styleId="s1">
    <w:name w:val="s1"/>
    <w:rsid w:val="009449D0"/>
    <w:rPr>
      <w:rFonts w:ascii="Times New Roman" w:hAnsi="Times New Roman" w:cs="Times New Roman" w:hint="default"/>
      <w:b/>
      <w:bCs/>
      <w:color w:val="000000"/>
    </w:rPr>
  </w:style>
  <w:style w:type="character" w:customStyle="1" w:styleId="apple-converted-space">
    <w:name w:val="apple-converted-space"/>
    <w:basedOn w:val="a0"/>
    <w:rsid w:val="009449D0"/>
  </w:style>
  <w:style w:type="paragraph" w:styleId="ac">
    <w:name w:val="Normal (Web)"/>
    <w:basedOn w:val="a"/>
    <w:uiPriority w:val="99"/>
    <w:unhideWhenUsed/>
    <w:rsid w:val="009449D0"/>
    <w:pPr>
      <w:spacing w:before="100" w:beforeAutospacing="1" w:after="100" w:afterAutospacing="1"/>
    </w:pPr>
  </w:style>
  <w:style w:type="character" w:customStyle="1" w:styleId="10">
    <w:name w:val="Заголовок 1 Знак"/>
    <w:basedOn w:val="a0"/>
    <w:link w:val="1"/>
    <w:uiPriority w:val="9"/>
    <w:rsid w:val="009449D0"/>
    <w:rPr>
      <w:rFonts w:asciiTheme="majorHAnsi" w:eastAsiaTheme="majorEastAsia" w:hAnsiTheme="majorHAnsi" w:cstheme="majorBidi"/>
      <w:color w:val="2E74B5" w:themeColor="accent1" w:themeShade="BF"/>
      <w:sz w:val="32"/>
      <w:szCs w:val="32"/>
      <w:lang w:val="ru-RU"/>
    </w:rPr>
  </w:style>
  <w:style w:type="character" w:customStyle="1" w:styleId="40">
    <w:name w:val="Заголовок 4 Знак"/>
    <w:basedOn w:val="a0"/>
    <w:link w:val="4"/>
    <w:uiPriority w:val="9"/>
    <w:semiHidden/>
    <w:rsid w:val="009449D0"/>
    <w:rPr>
      <w:rFonts w:asciiTheme="majorHAnsi" w:eastAsiaTheme="majorEastAsia" w:hAnsiTheme="majorHAnsi" w:cstheme="majorBidi"/>
      <w:i/>
      <w:iCs/>
      <w:color w:val="2E74B5" w:themeColor="accent1" w:themeShade="BF"/>
      <w:sz w:val="24"/>
      <w:szCs w:val="24"/>
      <w:lang w:val="ru-RU"/>
    </w:rPr>
  </w:style>
  <w:style w:type="character" w:styleId="ad">
    <w:name w:val="Strong"/>
    <w:basedOn w:val="a0"/>
    <w:uiPriority w:val="22"/>
    <w:qFormat/>
    <w:rsid w:val="009449D0"/>
    <w:rPr>
      <w:b/>
      <w:bCs/>
    </w:rPr>
  </w:style>
  <w:style w:type="paragraph" w:customStyle="1" w:styleId="Pa20">
    <w:name w:val="Pa20"/>
    <w:basedOn w:val="Default"/>
    <w:next w:val="Default"/>
    <w:uiPriority w:val="99"/>
    <w:rsid w:val="00B36974"/>
    <w:pPr>
      <w:spacing w:line="181" w:lineRule="atLeast"/>
    </w:pPr>
    <w:rPr>
      <w:rFonts w:eastAsiaTheme="minorHAnsi"/>
      <w:color w:val="auto"/>
      <w:lang w:eastAsia="en-US"/>
    </w:rPr>
  </w:style>
  <w:style w:type="character" w:styleId="ae">
    <w:name w:val="Unresolved Mention"/>
    <w:basedOn w:val="a0"/>
    <w:uiPriority w:val="99"/>
    <w:semiHidden/>
    <w:unhideWhenUsed/>
    <w:rsid w:val="009773D3"/>
    <w:rPr>
      <w:color w:val="605E5C"/>
      <w:shd w:val="clear" w:color="auto" w:fill="E1DFDD"/>
    </w:rPr>
  </w:style>
  <w:style w:type="character" w:customStyle="1" w:styleId="20">
    <w:name w:val="Заголовок 2 Знак"/>
    <w:basedOn w:val="a0"/>
    <w:link w:val="2"/>
    <w:uiPriority w:val="9"/>
    <w:rsid w:val="003F48DC"/>
    <w:rPr>
      <w:rFonts w:ascii="Cambria" w:eastAsia="Times New Roman" w:hAnsi="Cambria" w:cs="Times New Roman"/>
      <w:b/>
      <w:bCs/>
      <w:i/>
      <w:i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24670">
      <w:bodyDiv w:val="1"/>
      <w:marLeft w:val="0"/>
      <w:marRight w:val="0"/>
      <w:marTop w:val="0"/>
      <w:marBottom w:val="0"/>
      <w:divBdr>
        <w:top w:val="none" w:sz="0" w:space="0" w:color="auto"/>
        <w:left w:val="none" w:sz="0" w:space="0" w:color="auto"/>
        <w:bottom w:val="none" w:sz="0" w:space="0" w:color="auto"/>
        <w:right w:val="none" w:sz="0" w:space="0" w:color="auto"/>
      </w:divBdr>
    </w:div>
    <w:div w:id="449932720">
      <w:bodyDiv w:val="1"/>
      <w:marLeft w:val="0"/>
      <w:marRight w:val="0"/>
      <w:marTop w:val="0"/>
      <w:marBottom w:val="0"/>
      <w:divBdr>
        <w:top w:val="none" w:sz="0" w:space="0" w:color="auto"/>
        <w:left w:val="none" w:sz="0" w:space="0" w:color="auto"/>
        <w:bottom w:val="none" w:sz="0" w:space="0" w:color="auto"/>
        <w:right w:val="none" w:sz="0" w:space="0" w:color="auto"/>
      </w:divBdr>
    </w:div>
    <w:div w:id="1052195630">
      <w:bodyDiv w:val="1"/>
      <w:marLeft w:val="0"/>
      <w:marRight w:val="0"/>
      <w:marTop w:val="0"/>
      <w:marBottom w:val="0"/>
      <w:divBdr>
        <w:top w:val="none" w:sz="0" w:space="0" w:color="auto"/>
        <w:left w:val="none" w:sz="0" w:space="0" w:color="auto"/>
        <w:bottom w:val="none" w:sz="0" w:space="0" w:color="auto"/>
        <w:right w:val="none" w:sz="0" w:space="0" w:color="auto"/>
      </w:divBdr>
    </w:div>
    <w:div w:id="1348218442">
      <w:bodyDiv w:val="1"/>
      <w:marLeft w:val="0"/>
      <w:marRight w:val="0"/>
      <w:marTop w:val="0"/>
      <w:marBottom w:val="0"/>
      <w:divBdr>
        <w:top w:val="none" w:sz="0" w:space="0" w:color="auto"/>
        <w:left w:val="none" w:sz="0" w:space="0" w:color="auto"/>
        <w:bottom w:val="none" w:sz="0" w:space="0" w:color="auto"/>
        <w:right w:val="none" w:sz="0" w:space="0" w:color="auto"/>
      </w:divBdr>
    </w:div>
    <w:div w:id="1380663854">
      <w:bodyDiv w:val="1"/>
      <w:marLeft w:val="0"/>
      <w:marRight w:val="0"/>
      <w:marTop w:val="0"/>
      <w:marBottom w:val="0"/>
      <w:divBdr>
        <w:top w:val="none" w:sz="0" w:space="0" w:color="auto"/>
        <w:left w:val="none" w:sz="0" w:space="0" w:color="auto"/>
        <w:bottom w:val="none" w:sz="0" w:space="0" w:color="auto"/>
        <w:right w:val="none" w:sz="0" w:space="0" w:color="auto"/>
      </w:divBdr>
    </w:div>
    <w:div w:id="189519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03/CET1761254" TargetMode="External"/><Relationship Id="rId18" Type="http://schemas.openxmlformats.org/officeDocument/2006/relationships/hyperlink" Target="https://doi.org/10.5772/6426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yujanka.kz/v-yuko-zapushhena-unikalnaya-ustanovka/" TargetMode="External"/><Relationship Id="rId17" Type="http://schemas.openxmlformats.org/officeDocument/2006/relationships/hyperlink" Target="https://rfc.kegoc.kz/vie/prices/auction-prices" TargetMode="External"/><Relationship Id="rId2" Type="http://schemas.openxmlformats.org/officeDocument/2006/relationships/numbering" Target="numbering.xml"/><Relationship Id="rId16" Type="http://schemas.openxmlformats.org/officeDocument/2006/relationships/hyperlink" Target="https://www.irena.org/publications/2019/Mar/Renewable-Capacity-Statistics-2019" TargetMode="External"/><Relationship Id="rId20" Type="http://schemas.openxmlformats.org/officeDocument/2006/relationships/hyperlink" Target="https://stat.gov.kz/official/dynam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rser.2009.01.012" TargetMode="External"/><Relationship Id="rId5" Type="http://schemas.openxmlformats.org/officeDocument/2006/relationships/webSettings" Target="webSettings.xml"/><Relationship Id="rId15" Type="http://schemas.openxmlformats.org/officeDocument/2006/relationships/hyperlink" Target="https://cyberleninka.ru/article/n/energiya-biomassy-perspektivy-ispolzovaniya-biogaza" TargetMode="External"/><Relationship Id="rId23" Type="http://schemas.openxmlformats.org/officeDocument/2006/relationships/theme" Target="theme/theme1.xml"/><Relationship Id="rId10" Type="http://schemas.openxmlformats.org/officeDocument/2006/relationships/hyperlink" Target="https://doi.org/10.1016/j.esd.2018.02.008" TargetMode="External"/><Relationship Id="rId19" Type="http://schemas.openxmlformats.org/officeDocument/2006/relationships/hyperlink" Target="https://www.gov.kz/memleket/entities/energo/documents/details/12625?lang=ru" TargetMode="External"/><Relationship Id="rId4" Type="http://schemas.openxmlformats.org/officeDocument/2006/relationships/settings" Target="settings.xml"/><Relationship Id="rId9" Type="http://schemas.openxmlformats.org/officeDocument/2006/relationships/hyperlink" Target="https://rfc.kegoc.kz/vie/prices/fixed-rates" TargetMode="External"/><Relationship Id="rId14" Type="http://schemas.openxmlformats.org/officeDocument/2006/relationships/hyperlink" Target="https://doi.org/10.1007/s12155-018-9942-z"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Sheet1!$B$19</c:f>
              <c:strCache>
                <c:ptCount val="1"/>
                <c:pt idx="0">
                  <c:v>2016</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cat>
            <c:strRef>
              <c:f>Sheet1!$A$21:$A$25</c:f>
              <c:strCache>
                <c:ptCount val="5"/>
                <c:pt idx="0">
                  <c:v>Brasil</c:v>
                </c:pt>
                <c:pt idx="1">
                  <c:v>China</c:v>
                </c:pt>
                <c:pt idx="2">
                  <c:v>USA</c:v>
                </c:pt>
                <c:pt idx="3">
                  <c:v>India</c:v>
                </c:pt>
                <c:pt idx="4">
                  <c:v>Germany</c:v>
                </c:pt>
              </c:strCache>
            </c:strRef>
          </c:cat>
          <c:val>
            <c:numRef>
              <c:f>Sheet1!$B$21:$B$25</c:f>
              <c:numCache>
                <c:formatCode>General</c:formatCode>
                <c:ptCount val="5"/>
                <c:pt idx="0">
                  <c:v>14187</c:v>
                </c:pt>
                <c:pt idx="1">
                  <c:v>9269</c:v>
                </c:pt>
                <c:pt idx="2">
                  <c:v>12903</c:v>
                </c:pt>
                <c:pt idx="3">
                  <c:v>9009</c:v>
                </c:pt>
                <c:pt idx="4">
                  <c:v>8649</c:v>
                </c:pt>
              </c:numCache>
            </c:numRef>
          </c:val>
          <c:extLst>
            <c:ext xmlns:c16="http://schemas.microsoft.com/office/drawing/2014/chart" uri="{C3380CC4-5D6E-409C-BE32-E72D297353CC}">
              <c16:uniqueId val="{00000000-D66A-7F48-B04D-D8D538ADBA43}"/>
            </c:ext>
          </c:extLst>
        </c:ser>
        <c:ser>
          <c:idx val="1"/>
          <c:order val="1"/>
          <c:tx>
            <c:strRef>
              <c:f>Sheet1!$C$19</c:f>
              <c:strCache>
                <c:ptCount val="1"/>
                <c:pt idx="0">
                  <c:v>2017</c:v>
                </c:pt>
              </c:strCache>
            </c:strRef>
          </c:tx>
          <c:spPr>
            <a:pattFill prst="narVert">
              <a:fgClr>
                <a:schemeClr val="accent4"/>
              </a:fgClr>
              <a:bgClr>
                <a:schemeClr val="accent4">
                  <a:lumMod val="20000"/>
                  <a:lumOff val="80000"/>
                </a:schemeClr>
              </a:bgClr>
            </a:pattFill>
            <a:ln>
              <a:noFill/>
            </a:ln>
            <a:effectLst>
              <a:innerShdw blurRad="114300">
                <a:schemeClr val="accent4"/>
              </a:innerShdw>
            </a:effectLst>
          </c:spPr>
          <c:invertIfNegative val="0"/>
          <c:cat>
            <c:strRef>
              <c:f>Sheet1!$A$21:$A$25</c:f>
              <c:strCache>
                <c:ptCount val="5"/>
                <c:pt idx="0">
                  <c:v>Brasil</c:v>
                </c:pt>
                <c:pt idx="1">
                  <c:v>China</c:v>
                </c:pt>
                <c:pt idx="2">
                  <c:v>USA</c:v>
                </c:pt>
                <c:pt idx="3">
                  <c:v>India</c:v>
                </c:pt>
                <c:pt idx="4">
                  <c:v>Germany</c:v>
                </c:pt>
              </c:strCache>
            </c:strRef>
          </c:cat>
          <c:val>
            <c:numRef>
              <c:f>Sheet1!$C$21:$C$25</c:f>
              <c:numCache>
                <c:formatCode>General</c:formatCode>
                <c:ptCount val="5"/>
                <c:pt idx="0">
                  <c:v>14559</c:v>
                </c:pt>
                <c:pt idx="1">
                  <c:v>11234</c:v>
                </c:pt>
                <c:pt idx="2">
                  <c:v>13073</c:v>
                </c:pt>
                <c:pt idx="3">
                  <c:v>9513</c:v>
                </c:pt>
                <c:pt idx="4">
                  <c:v>9003</c:v>
                </c:pt>
              </c:numCache>
            </c:numRef>
          </c:val>
          <c:extLst>
            <c:ext xmlns:c16="http://schemas.microsoft.com/office/drawing/2014/chart" uri="{C3380CC4-5D6E-409C-BE32-E72D297353CC}">
              <c16:uniqueId val="{00000001-D66A-7F48-B04D-D8D538ADBA43}"/>
            </c:ext>
          </c:extLst>
        </c:ser>
        <c:ser>
          <c:idx val="2"/>
          <c:order val="2"/>
          <c:tx>
            <c:strRef>
              <c:f>Sheet1!$D$19</c:f>
              <c:strCache>
                <c:ptCount val="1"/>
                <c:pt idx="0">
                  <c:v>2018</c:v>
                </c:pt>
              </c:strCache>
            </c:strRef>
          </c:tx>
          <c:spPr>
            <a:pattFill prst="narVert">
              <a:fgClr>
                <a:schemeClr val="accent6"/>
              </a:fgClr>
              <a:bgClr>
                <a:schemeClr val="accent6">
                  <a:lumMod val="20000"/>
                  <a:lumOff val="80000"/>
                </a:schemeClr>
              </a:bgClr>
            </a:pattFill>
            <a:ln>
              <a:noFill/>
            </a:ln>
            <a:effectLst>
              <a:innerShdw blurRad="114300">
                <a:schemeClr val="accent6"/>
              </a:innerShdw>
            </a:effectLst>
          </c:spPr>
          <c:invertIfNegative val="0"/>
          <c:cat>
            <c:strRef>
              <c:f>Sheet1!$A$21:$A$25</c:f>
              <c:strCache>
                <c:ptCount val="5"/>
                <c:pt idx="0">
                  <c:v>Brasil</c:v>
                </c:pt>
                <c:pt idx="1">
                  <c:v>China</c:v>
                </c:pt>
                <c:pt idx="2">
                  <c:v>USA</c:v>
                </c:pt>
                <c:pt idx="3">
                  <c:v>India</c:v>
                </c:pt>
                <c:pt idx="4">
                  <c:v>Germany</c:v>
                </c:pt>
              </c:strCache>
            </c:strRef>
          </c:cat>
          <c:val>
            <c:numRef>
              <c:f>Sheet1!$D$21:$D$25</c:f>
              <c:numCache>
                <c:formatCode>General</c:formatCode>
                <c:ptCount val="5"/>
                <c:pt idx="0">
                  <c:v>14782</c:v>
                </c:pt>
                <c:pt idx="1">
                  <c:v>13235</c:v>
                </c:pt>
                <c:pt idx="2">
                  <c:v>12948</c:v>
                </c:pt>
                <c:pt idx="3">
                  <c:v>10253</c:v>
                </c:pt>
                <c:pt idx="4">
                  <c:v>9003</c:v>
                </c:pt>
              </c:numCache>
            </c:numRef>
          </c:val>
          <c:extLst>
            <c:ext xmlns:c16="http://schemas.microsoft.com/office/drawing/2014/chart" uri="{C3380CC4-5D6E-409C-BE32-E72D297353CC}">
              <c16:uniqueId val="{00000002-D66A-7F48-B04D-D8D538ADBA43}"/>
            </c:ext>
          </c:extLst>
        </c:ser>
        <c:dLbls>
          <c:showLegendKey val="0"/>
          <c:showVal val="0"/>
          <c:showCatName val="0"/>
          <c:showSerName val="0"/>
          <c:showPercent val="0"/>
          <c:showBubbleSize val="0"/>
        </c:dLbls>
        <c:gapWidth val="227"/>
        <c:overlap val="-48"/>
        <c:axId val="1340664080"/>
        <c:axId val="1368592736"/>
      </c:barChart>
      <c:catAx>
        <c:axId val="1340664080"/>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68592736"/>
        <c:crosses val="autoZero"/>
        <c:auto val="1"/>
        <c:lblAlgn val="ctr"/>
        <c:lblOffset val="100"/>
        <c:noMultiLvlLbl val="0"/>
      </c:catAx>
      <c:valAx>
        <c:axId val="1368592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406640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92D8-552B-5A45-A451-A72D26E5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8</Pages>
  <Words>3672</Words>
  <Characters>20937</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Azamat Zhanseitov</cp:lastModifiedBy>
  <cp:revision>26</cp:revision>
  <dcterms:created xsi:type="dcterms:W3CDTF">2020-04-12T11:13:00Z</dcterms:created>
  <dcterms:modified xsi:type="dcterms:W3CDTF">2020-04-20T16:54:00Z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http://www.zotero.org/styles/chicago-note-bibliography</vt:lpwstr>
  </property>
  <property fmtid="{D5CDD505-2E9C-101B-9397-08002B2CF9AE}" pid="10" name="Mendeley Recent Style Id 6_1">
    <vt:lpwstr>http://www.zotero.org/styles/harvard-cite-them-right</vt:lpwstr>
  </property>
  <property fmtid="{D5CDD505-2E9C-101B-9397-08002B2CF9AE}" pid="11" name="Mendeley Recent Style Id 7_1">
    <vt:lpwstr>http://www.zotero.org/styles/ieee</vt:lpwstr>
  </property>
  <property fmtid="{D5CDD505-2E9C-101B-9397-08002B2CF9AE}" pid="12" name="Mendeley Recent Style Id 8_1">
    <vt:lpwstr>http://www.zotero.org/styles/modern-humanities-research-association</vt:lpwstr>
  </property>
  <property fmtid="{D5CDD505-2E9C-101B-9397-08002B2CF9AE}" pid="13" name="Mendeley Recent Style Id 9_1">
    <vt:lpwstr>http://www.zotero.org/styles/modern-language-association</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Chicago Manual of Style 17th edition (note)</vt:lpwstr>
  </property>
  <property fmtid="{D5CDD505-2E9C-101B-9397-08002B2CF9AE}" pid="20" name="Mendeley Recent Style Name 6_1">
    <vt:lpwstr>Cite Them Right 10th edition - Harvard</vt:lpwstr>
  </property>
  <property fmtid="{D5CDD505-2E9C-101B-9397-08002B2CF9AE}" pid="21" name="Mendeley Recent Style Name 7_1">
    <vt:lpwstr>IEEE</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Name 9_1">
    <vt:lpwstr>Modern Language Association 8th edition</vt:lpwstr>
  </property>
  <property fmtid="{D5CDD505-2E9C-101B-9397-08002B2CF9AE}" pid="24" name="Mendeley Unique User Id_1">
    <vt:lpwstr>7b8d9a97-263a-3cf8-b757-0311c47b16c9</vt:lpwstr>
  </property>
</Properties>
</file>