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4D75D" w14:textId="5CD10725" w:rsidR="00B852CE" w:rsidRPr="001B1399" w:rsidRDefault="001B1399">
      <w:pPr>
        <w:widowControl w:val="0"/>
        <w:autoSpaceDE w:val="0"/>
        <w:autoSpaceDN w:val="0"/>
        <w:adjustRightInd w:val="0"/>
        <w:ind w:right="-7"/>
        <w:jc w:val="center"/>
        <w:rPr>
          <w:b/>
          <w:color w:val="C0504D" w:themeColor="accent2"/>
          <w:sz w:val="36"/>
          <w:szCs w:val="36"/>
        </w:rPr>
      </w:pPr>
      <w:r w:rsidRPr="001B1399">
        <w:rPr>
          <w:b/>
          <w:color w:val="C0504D" w:themeColor="accent2"/>
          <w:sz w:val="36"/>
          <w:szCs w:val="36"/>
        </w:rPr>
        <w:t xml:space="preserve">Determinant </w:t>
      </w:r>
      <w:r>
        <w:rPr>
          <w:b/>
          <w:color w:val="C0504D" w:themeColor="accent2"/>
          <w:sz w:val="36"/>
          <w:szCs w:val="36"/>
        </w:rPr>
        <w:t>o</w:t>
      </w:r>
      <w:r w:rsidRPr="001B1399">
        <w:rPr>
          <w:b/>
          <w:color w:val="C0504D" w:themeColor="accent2"/>
          <w:sz w:val="36"/>
          <w:szCs w:val="36"/>
        </w:rPr>
        <w:t xml:space="preserve">f Compliance Investors </w:t>
      </w:r>
      <w:r>
        <w:rPr>
          <w:b/>
          <w:color w:val="C0504D" w:themeColor="accent2"/>
          <w:sz w:val="36"/>
          <w:szCs w:val="36"/>
        </w:rPr>
        <w:t>i</w:t>
      </w:r>
      <w:r w:rsidRPr="001B1399">
        <w:rPr>
          <w:b/>
          <w:color w:val="C0504D" w:themeColor="accent2"/>
          <w:sz w:val="36"/>
          <w:szCs w:val="36"/>
        </w:rPr>
        <w:t xml:space="preserve">n Satisfying </w:t>
      </w:r>
      <w:r>
        <w:rPr>
          <w:b/>
          <w:color w:val="C0504D" w:themeColor="accent2"/>
          <w:sz w:val="36"/>
          <w:szCs w:val="36"/>
        </w:rPr>
        <w:t>a</w:t>
      </w:r>
      <w:r w:rsidRPr="001B1399">
        <w:rPr>
          <w:b/>
          <w:color w:val="C0504D" w:themeColor="accent2"/>
          <w:sz w:val="36"/>
          <w:szCs w:val="36"/>
        </w:rPr>
        <w:t xml:space="preserve">n  Fiscal Obligation </w:t>
      </w:r>
    </w:p>
    <w:p w14:paraId="3ABC5BD8" w14:textId="77777777" w:rsidR="00B852CE" w:rsidRDefault="00B852CE">
      <w:pPr>
        <w:widowControl w:val="0"/>
        <w:autoSpaceDE w:val="0"/>
        <w:autoSpaceDN w:val="0"/>
        <w:adjustRightInd w:val="0"/>
        <w:ind w:right="-7"/>
        <w:jc w:val="center"/>
        <w:rPr>
          <w:rFonts w:ascii="TimesNewRomanPSMT" w:hAnsi="TimesNewRomanPSMT" w:cs="TimesNewRomanPSMT"/>
          <w:b/>
          <w:bCs/>
          <w:sz w:val="28"/>
          <w:szCs w:val="28"/>
        </w:rPr>
      </w:pPr>
    </w:p>
    <w:p w14:paraId="43D708A3" w14:textId="77777777" w:rsidR="00B852CE" w:rsidRDefault="00B852CE">
      <w:pPr>
        <w:widowControl w:val="0"/>
        <w:autoSpaceDE w:val="0"/>
        <w:autoSpaceDN w:val="0"/>
        <w:adjustRightInd w:val="0"/>
        <w:ind w:right="-7"/>
        <w:jc w:val="center"/>
        <w:rPr>
          <w:rFonts w:ascii="TimesNewRomanPSMT" w:hAnsi="TimesNewRomanPSMT" w:cs="TimesNewRomanPSMT"/>
          <w:bCs/>
        </w:rPr>
      </w:pPr>
    </w:p>
    <w:p w14:paraId="6C98FE63" w14:textId="77777777" w:rsidR="001B1399" w:rsidRPr="001B1399" w:rsidRDefault="001B1399" w:rsidP="001B1399">
      <w:pPr>
        <w:widowControl w:val="0"/>
        <w:autoSpaceDE w:val="0"/>
        <w:autoSpaceDN w:val="0"/>
        <w:adjustRightInd w:val="0"/>
        <w:ind w:right="-7"/>
        <w:rPr>
          <w:rFonts w:ascii="TimesNewRomanPSMT" w:hAnsi="TimesNewRomanPSMT" w:cs="TimesNewRomanPSMT"/>
          <w:b/>
          <w:bCs/>
        </w:rPr>
      </w:pPr>
      <w:r w:rsidRPr="001B1399">
        <w:rPr>
          <w:rFonts w:ascii="TimesNewRomanPSMT" w:hAnsi="TimesNewRomanPSMT" w:cs="TimesNewRomanPSMT"/>
          <w:b/>
          <w:bCs/>
        </w:rPr>
        <w:t>Togi Parulian Purba</w:t>
      </w:r>
      <w:r w:rsidRPr="001B1399">
        <w:rPr>
          <w:rFonts w:ascii="TimesNewRomanPSMT" w:hAnsi="TimesNewRomanPSMT" w:cs="TimesNewRomanPSMT"/>
          <w:b/>
          <w:bCs/>
          <w:vertAlign w:val="superscript"/>
        </w:rPr>
        <w:t>1</w:t>
      </w:r>
    </w:p>
    <w:p w14:paraId="2B7331D4" w14:textId="77777777" w:rsidR="00B852CE" w:rsidRDefault="00B852CE">
      <w:pPr>
        <w:widowControl w:val="0"/>
        <w:autoSpaceDE w:val="0"/>
        <w:autoSpaceDN w:val="0"/>
        <w:adjustRightInd w:val="0"/>
        <w:ind w:right="-7"/>
        <w:jc w:val="center"/>
        <w:rPr>
          <w:rFonts w:ascii="TimesNewRomanPSMT" w:hAnsi="TimesNewRomanPSMT" w:cs="TimesNewRomanPSMT"/>
          <w:bCs/>
        </w:rPr>
      </w:pPr>
    </w:p>
    <w:p w14:paraId="7D4B58F8" w14:textId="2FD7B530" w:rsidR="00B852CE" w:rsidRPr="00B852CE" w:rsidRDefault="00B852CE" w:rsidP="00B852CE">
      <w:pPr>
        <w:widowControl w:val="0"/>
        <w:autoSpaceDE w:val="0"/>
        <w:autoSpaceDN w:val="0"/>
        <w:adjustRightInd w:val="0"/>
        <w:ind w:right="-7"/>
        <w:jc w:val="both"/>
        <w:rPr>
          <w:rFonts w:ascii="TimesNewRomanPSMT" w:hAnsi="TimesNewRomanPSMT" w:cs="TimesNewRomanPSMT"/>
          <w:bCs/>
        </w:rPr>
      </w:pPr>
      <w:r w:rsidRPr="00B852CE">
        <w:rPr>
          <w:rFonts w:ascii="TimesNewRomanPSMT" w:hAnsi="TimesNewRomanPSMT" w:cs="TimesNewRomanPSMT"/>
          <w:bCs/>
          <w:vertAlign w:val="superscript"/>
        </w:rPr>
        <w:t>1</w:t>
      </w:r>
      <w:r>
        <w:rPr>
          <w:rFonts w:ascii="TimesNewRomanPSMT" w:hAnsi="TimesNewRomanPSMT" w:cs="TimesNewRomanPSMT"/>
          <w:bCs/>
        </w:rPr>
        <w:t xml:space="preserve">Lecturer of Doctoral Management Science Program Universitas Persada Indonesia Y.A..I. Jakarta. Indonesia. </w:t>
      </w:r>
      <w:r w:rsidRPr="00B852CE">
        <w:rPr>
          <w:rFonts w:ascii="TimesNewRomanPSMT" w:hAnsi="TimesNewRomanPSMT" w:cs="TimesNewRomanPSMT"/>
          <w:bCs/>
        </w:rPr>
        <w:t>corre</w:t>
      </w:r>
      <w:r>
        <w:rPr>
          <w:rFonts w:ascii="TimesNewRomanPSMT" w:hAnsi="TimesNewRomanPSMT" w:cs="TimesNewRomanPSMT"/>
          <w:bCs/>
        </w:rPr>
        <w:t>s</w:t>
      </w:r>
      <w:r w:rsidRPr="00B852CE">
        <w:rPr>
          <w:rFonts w:ascii="TimesNewRomanPSMT" w:hAnsi="TimesNewRomanPSMT" w:cs="TimesNewRomanPSMT"/>
          <w:bCs/>
        </w:rPr>
        <w:t>pondent.author@gmail.com</w:t>
      </w:r>
    </w:p>
    <w:p w14:paraId="4EA122D2" w14:textId="77777777" w:rsidR="00B852CE" w:rsidRDefault="00B852CE">
      <w:pPr>
        <w:widowControl w:val="0"/>
        <w:autoSpaceDE w:val="0"/>
        <w:autoSpaceDN w:val="0"/>
        <w:adjustRightInd w:val="0"/>
        <w:ind w:right="-7"/>
        <w:jc w:val="center"/>
        <w:rPr>
          <w:rFonts w:ascii="TimesNewRomanPSMT" w:hAnsi="TimesNewRomanPSMT" w:cs="TimesNewRomanPSMT"/>
          <w:b/>
          <w:bCs/>
          <w:sz w:val="28"/>
          <w:szCs w:val="28"/>
        </w:rPr>
      </w:pPr>
    </w:p>
    <w:p w14:paraId="16C1AE87" w14:textId="77777777" w:rsidR="002A5DAF" w:rsidRPr="001B1399" w:rsidRDefault="002A5DAF">
      <w:pPr>
        <w:widowControl w:val="0"/>
        <w:autoSpaceDE w:val="0"/>
        <w:autoSpaceDN w:val="0"/>
        <w:adjustRightInd w:val="0"/>
        <w:ind w:right="-7"/>
        <w:jc w:val="center"/>
        <w:rPr>
          <w:rFonts w:ascii="TimesNewRomanPSMT" w:hAnsi="TimesNewRomanPSMT" w:cs="TimesNewRomanPSMT"/>
          <w:b/>
          <w:bCs/>
          <w:i/>
          <w:color w:val="4F81BD" w:themeColor="accent1"/>
          <w:sz w:val="28"/>
          <w:szCs w:val="28"/>
        </w:rPr>
      </w:pPr>
    </w:p>
    <w:p w14:paraId="2E622EE0" w14:textId="77777777" w:rsidR="001B1399" w:rsidRDefault="001B1399" w:rsidP="001B1399">
      <w:pPr>
        <w:widowControl w:val="0"/>
        <w:tabs>
          <w:tab w:val="left" w:pos="1134"/>
        </w:tabs>
        <w:autoSpaceDE w:val="0"/>
        <w:autoSpaceDN w:val="0"/>
        <w:adjustRightInd w:val="0"/>
        <w:ind w:right="-7"/>
        <w:rPr>
          <w:rFonts w:ascii="TimesNewRomanPSMT" w:hAnsi="TimesNewRomanPSMT" w:cs="TimesNewRomanPSMT"/>
          <w:b/>
          <w:bCs/>
        </w:rPr>
      </w:pPr>
      <w:r w:rsidRPr="001B1399">
        <w:rPr>
          <w:rFonts w:ascii="TimesNewRomanPSMT" w:hAnsi="TimesNewRomanPSMT" w:cs="TimesNewRomanPSMT"/>
          <w:b/>
          <w:bCs/>
        </w:rPr>
        <w:t>ABSTRACT</w:t>
      </w:r>
    </w:p>
    <w:p w14:paraId="155C29A0" w14:textId="77777777" w:rsidR="001B1399" w:rsidRDefault="001B1399" w:rsidP="001B1399">
      <w:pPr>
        <w:widowControl w:val="0"/>
        <w:tabs>
          <w:tab w:val="left" w:pos="1134"/>
        </w:tabs>
        <w:autoSpaceDE w:val="0"/>
        <w:autoSpaceDN w:val="0"/>
        <w:adjustRightInd w:val="0"/>
        <w:ind w:right="-7"/>
        <w:rPr>
          <w:rFonts w:ascii="TimesNewRomanPSMT" w:hAnsi="TimesNewRomanPSMT" w:cs="TimesNewRomanPSMT"/>
          <w:b/>
          <w:bCs/>
        </w:rPr>
      </w:pPr>
    </w:p>
    <w:p w14:paraId="4AF80CE0" w14:textId="2E20F756" w:rsidR="00CE0651" w:rsidRPr="001B1399" w:rsidRDefault="00CE0651" w:rsidP="001B1399">
      <w:pPr>
        <w:widowControl w:val="0"/>
        <w:tabs>
          <w:tab w:val="left" w:pos="1134"/>
        </w:tabs>
        <w:autoSpaceDE w:val="0"/>
        <w:autoSpaceDN w:val="0"/>
        <w:adjustRightInd w:val="0"/>
        <w:ind w:right="-7"/>
        <w:jc w:val="both"/>
        <w:rPr>
          <w:rFonts w:ascii="TimesNewRomanPSMT" w:hAnsi="TimesNewRomanPSMT" w:cs="TimesNewRomanPSMT"/>
          <w:b/>
          <w:bCs/>
        </w:rPr>
      </w:pPr>
      <w:r w:rsidRPr="00205033">
        <w:rPr>
          <w:color w:val="000000"/>
        </w:rPr>
        <w:t>Problems which have been elaborated to relate to phenomenon less optimal its  make-up of PAD</w:t>
      </w:r>
      <w:r w:rsidR="004D1C18">
        <w:rPr>
          <w:color w:val="000000"/>
        </w:rPr>
        <w:t xml:space="preserve"> (Original Region Revenue)</w:t>
      </w:r>
      <w:r w:rsidRPr="00205033">
        <w:rPr>
          <w:color w:val="000000"/>
        </w:rPr>
        <w:t xml:space="preserve"> where tending to because the happening of degradation of trust of investor society </w:t>
      </w:r>
      <w:r>
        <w:rPr>
          <w:color w:val="000000"/>
        </w:rPr>
        <w:t>at</w:t>
      </w:r>
      <w:r w:rsidRPr="00205033">
        <w:rPr>
          <w:color w:val="000000"/>
        </w:rPr>
        <w:t xml:space="preserve"> Local Government so that have implication to compliance of investor i</w:t>
      </w:r>
      <w:r>
        <w:rPr>
          <w:color w:val="000000"/>
        </w:rPr>
        <w:t>n fulfilling fiscal obligation of</w:t>
      </w:r>
      <w:r w:rsidRPr="00205033">
        <w:rPr>
          <w:color w:val="000000"/>
        </w:rPr>
        <w:t xml:space="preserve"> </w:t>
      </w:r>
      <w:r>
        <w:rPr>
          <w:color w:val="000000"/>
        </w:rPr>
        <w:t>them.</w:t>
      </w:r>
      <w:r w:rsidR="001B1399">
        <w:rPr>
          <w:rFonts w:ascii="TimesNewRomanPSMT" w:hAnsi="TimesNewRomanPSMT" w:cs="TimesNewRomanPSMT"/>
          <w:b/>
          <w:bCs/>
        </w:rPr>
        <w:t xml:space="preserve"> </w:t>
      </w:r>
      <w:r>
        <w:rPr>
          <w:color w:val="000000"/>
        </w:rPr>
        <w:t xml:space="preserve">The </w:t>
      </w:r>
      <w:r w:rsidRPr="00EA067D">
        <w:rPr>
          <w:color w:val="000000"/>
        </w:rPr>
        <w:t>Purpose of this research is to</w:t>
      </w:r>
      <w:r w:rsidRPr="00205033">
        <w:rPr>
          <w:color w:val="000000"/>
        </w:rPr>
        <w:t xml:space="preserve"> know des</w:t>
      </w:r>
      <w:r>
        <w:rPr>
          <w:color w:val="000000"/>
        </w:rPr>
        <w:t>c</w:t>
      </w:r>
      <w:r w:rsidRPr="00205033">
        <w:rPr>
          <w:color w:val="000000"/>
        </w:rPr>
        <w:t>ri</w:t>
      </w:r>
      <w:r>
        <w:rPr>
          <w:color w:val="000000"/>
        </w:rPr>
        <w:t>ption</w:t>
      </w:r>
      <w:r w:rsidRPr="00205033">
        <w:rPr>
          <w:color w:val="000000"/>
        </w:rPr>
        <w:t xml:space="preserve"> concerning accurate variable, and also measure influence of relations public marketing and human resource quality to trust and compliance of investor in executing fiscal obligation </w:t>
      </w:r>
      <w:r>
        <w:rPr>
          <w:color w:val="000000"/>
        </w:rPr>
        <w:t>of</w:t>
      </w:r>
      <w:r w:rsidRPr="00205033">
        <w:rPr>
          <w:color w:val="000000"/>
        </w:rPr>
        <w:t xml:space="preserve"> </w:t>
      </w:r>
      <w:r>
        <w:rPr>
          <w:color w:val="000000"/>
        </w:rPr>
        <w:t>them</w:t>
      </w:r>
      <w:r w:rsidRPr="00205033">
        <w:rPr>
          <w:color w:val="000000"/>
        </w:rPr>
        <w:t>.</w:t>
      </w:r>
      <w:r w:rsidR="00C551C4">
        <w:rPr>
          <w:color w:val="000000"/>
        </w:rPr>
        <w:t xml:space="preserve"> The methods of this research are </w:t>
      </w:r>
      <w:r w:rsidRPr="00205033">
        <w:rPr>
          <w:color w:val="000000"/>
        </w:rPr>
        <w:t xml:space="preserve">descriptive and </w:t>
      </w:r>
      <w:r w:rsidR="00491E51">
        <w:rPr>
          <w:color w:val="000000"/>
        </w:rPr>
        <w:t>explanatory</w:t>
      </w:r>
      <w:r w:rsidR="00C551C4">
        <w:rPr>
          <w:color w:val="000000"/>
        </w:rPr>
        <w:t xml:space="preserve"> survey</w:t>
      </w:r>
      <w:r w:rsidR="00491E51">
        <w:rPr>
          <w:color w:val="000000"/>
        </w:rPr>
        <w:t>. Unit analysis</w:t>
      </w:r>
      <w:r w:rsidRPr="00205033">
        <w:rPr>
          <w:color w:val="000000"/>
        </w:rPr>
        <w:t xml:space="preserve"> </w:t>
      </w:r>
      <w:r w:rsidR="00C551C4">
        <w:rPr>
          <w:color w:val="000000"/>
        </w:rPr>
        <w:t>of</w:t>
      </w:r>
      <w:r w:rsidRPr="00205033">
        <w:rPr>
          <w:color w:val="000000"/>
        </w:rPr>
        <w:t xml:space="preserve"> this research </w:t>
      </w:r>
      <w:r>
        <w:rPr>
          <w:color w:val="000000"/>
        </w:rPr>
        <w:t>is</w:t>
      </w:r>
      <w:r w:rsidR="009A4872">
        <w:rPr>
          <w:color w:val="000000"/>
        </w:rPr>
        <w:t xml:space="preserve"> investor on duty Government o</w:t>
      </w:r>
      <w:r w:rsidRPr="00205033">
        <w:rPr>
          <w:color w:val="000000"/>
        </w:rPr>
        <w:t>f Sub-Province of South</w:t>
      </w:r>
      <w:r w:rsidR="009A4872">
        <w:rPr>
          <w:color w:val="000000"/>
        </w:rPr>
        <w:t xml:space="preserve"> </w:t>
      </w:r>
      <w:r w:rsidR="009A4872" w:rsidRPr="00205033">
        <w:rPr>
          <w:color w:val="000000"/>
        </w:rPr>
        <w:t>Bangka</w:t>
      </w:r>
      <w:r w:rsidRPr="00205033">
        <w:rPr>
          <w:color w:val="000000"/>
        </w:rPr>
        <w:t xml:space="preserve">, </w:t>
      </w:r>
      <w:r w:rsidR="00C551C4">
        <w:rPr>
          <w:color w:val="000000"/>
        </w:rPr>
        <w:t>sample size is</w:t>
      </w:r>
      <w:r w:rsidRPr="00205033">
        <w:rPr>
          <w:color w:val="000000"/>
        </w:rPr>
        <w:t xml:space="preserve"> 92 Investor. Statistical </w:t>
      </w:r>
      <w:r w:rsidR="004606EF">
        <w:rPr>
          <w:color w:val="000000"/>
        </w:rPr>
        <w:t>t</w:t>
      </w:r>
      <w:r w:rsidRPr="00205033">
        <w:rPr>
          <w:color w:val="000000"/>
        </w:rPr>
        <w:t xml:space="preserve">est to be used </w:t>
      </w:r>
      <w:r>
        <w:rPr>
          <w:color w:val="000000"/>
        </w:rPr>
        <w:t>by</w:t>
      </w:r>
      <w:r w:rsidRPr="00205033">
        <w:rPr>
          <w:color w:val="000000"/>
        </w:rPr>
        <w:t xml:space="preserve"> </w:t>
      </w:r>
      <w:r>
        <w:rPr>
          <w:color w:val="000000"/>
        </w:rPr>
        <w:t>path</w:t>
      </w:r>
      <w:r w:rsidRPr="00205033">
        <w:rPr>
          <w:color w:val="000000"/>
        </w:rPr>
        <w:t xml:space="preserve"> analysis</w:t>
      </w:r>
      <w:r>
        <w:rPr>
          <w:color w:val="000000"/>
        </w:rPr>
        <w:t>.</w:t>
      </w:r>
      <w:r w:rsidRPr="00205033">
        <w:rPr>
          <w:color w:val="000000"/>
        </w:rPr>
        <w:t xml:space="preserve"> </w:t>
      </w:r>
      <w:r w:rsidR="001B1399">
        <w:rPr>
          <w:rFonts w:ascii="TimesNewRomanPSMT" w:hAnsi="TimesNewRomanPSMT" w:cs="TimesNewRomanPSMT"/>
          <w:b/>
          <w:bCs/>
        </w:rPr>
        <w:t xml:space="preserve"> </w:t>
      </w:r>
      <w:r w:rsidR="004606EF">
        <w:rPr>
          <w:color w:val="000000"/>
        </w:rPr>
        <w:t>The</w:t>
      </w:r>
      <w:r w:rsidRPr="00205033">
        <w:rPr>
          <w:color w:val="000000"/>
        </w:rPr>
        <w:t xml:space="preserve"> </w:t>
      </w:r>
      <w:r w:rsidRPr="00EA067D">
        <w:rPr>
          <w:color w:val="000000"/>
        </w:rPr>
        <w:t>research finding</w:t>
      </w:r>
      <w:r w:rsidRPr="00205033">
        <w:rPr>
          <w:color w:val="000000"/>
        </w:rPr>
        <w:t xml:space="preserve">, that is </w:t>
      </w:r>
      <w:r w:rsidR="0084554C" w:rsidRPr="00205033">
        <w:rPr>
          <w:color w:val="000000"/>
        </w:rPr>
        <w:t xml:space="preserve">Marketing </w:t>
      </w:r>
      <w:r w:rsidR="004606EF">
        <w:rPr>
          <w:color w:val="000000"/>
        </w:rPr>
        <w:t>p</w:t>
      </w:r>
      <w:r w:rsidRPr="00205033">
        <w:rPr>
          <w:color w:val="000000"/>
        </w:rPr>
        <w:t xml:space="preserve">ublic relations and quality of </w:t>
      </w:r>
      <w:r>
        <w:rPr>
          <w:color w:val="000000"/>
        </w:rPr>
        <w:t xml:space="preserve">HRM </w:t>
      </w:r>
      <w:r w:rsidRPr="00205033">
        <w:rPr>
          <w:color w:val="000000"/>
        </w:rPr>
        <w:t>have an</w:t>
      </w:r>
      <w:r w:rsidR="0084554C">
        <w:rPr>
          <w:color w:val="000000"/>
        </w:rPr>
        <w:t xml:space="preserve"> effect on to trust of investor</w:t>
      </w:r>
      <w:r w:rsidRPr="00205033">
        <w:rPr>
          <w:color w:val="000000"/>
        </w:rPr>
        <w:t xml:space="preserve">. </w:t>
      </w:r>
      <w:r w:rsidR="0084554C" w:rsidRPr="00205033">
        <w:rPr>
          <w:color w:val="000000"/>
        </w:rPr>
        <w:t xml:space="preserve">Marketing </w:t>
      </w:r>
      <w:r w:rsidRPr="00205033">
        <w:rPr>
          <w:color w:val="000000"/>
        </w:rPr>
        <w:t xml:space="preserve">Public relations and quality of </w:t>
      </w:r>
      <w:r>
        <w:rPr>
          <w:color w:val="000000"/>
        </w:rPr>
        <w:t xml:space="preserve">HRM </w:t>
      </w:r>
      <w:r w:rsidR="009A4872">
        <w:rPr>
          <w:color w:val="000000"/>
        </w:rPr>
        <w:t>simultaneous</w:t>
      </w:r>
      <w:r w:rsidRPr="00205033">
        <w:rPr>
          <w:color w:val="000000"/>
        </w:rPr>
        <w:t xml:space="preserve"> have an effect on to compliance of investor in fulfilling fiscal obligation </w:t>
      </w:r>
      <w:r>
        <w:rPr>
          <w:color w:val="000000"/>
        </w:rPr>
        <w:t>of</w:t>
      </w:r>
      <w:r w:rsidRPr="00205033">
        <w:rPr>
          <w:color w:val="000000"/>
        </w:rPr>
        <w:t xml:space="preserve"> </w:t>
      </w:r>
      <w:r>
        <w:rPr>
          <w:color w:val="000000"/>
        </w:rPr>
        <w:t>them</w:t>
      </w:r>
      <w:r w:rsidRPr="00205033">
        <w:rPr>
          <w:color w:val="000000"/>
        </w:rPr>
        <w:t xml:space="preserve">. Trust of investor have an effect on to compliance of investor in fulfilling fiscal obligation </w:t>
      </w:r>
      <w:r>
        <w:rPr>
          <w:color w:val="000000"/>
        </w:rPr>
        <w:t>of</w:t>
      </w:r>
      <w:r w:rsidRPr="00205033">
        <w:rPr>
          <w:color w:val="000000"/>
        </w:rPr>
        <w:t xml:space="preserve"> </w:t>
      </w:r>
      <w:r>
        <w:rPr>
          <w:color w:val="000000"/>
        </w:rPr>
        <w:t>them</w:t>
      </w:r>
      <w:r w:rsidRPr="00205033">
        <w:rPr>
          <w:color w:val="000000"/>
        </w:rPr>
        <w:t xml:space="preserve">. </w:t>
      </w:r>
    </w:p>
    <w:p w14:paraId="4EC7EDCB" w14:textId="63431E4E" w:rsidR="00CE0651" w:rsidRDefault="00CE0651" w:rsidP="00CE0651">
      <w:pPr>
        <w:pStyle w:val="BodyTextIndent"/>
        <w:spacing w:line="240" w:lineRule="auto"/>
        <w:ind w:left="1710" w:hanging="1710"/>
      </w:pPr>
      <w:r>
        <w:t xml:space="preserve"> </w:t>
      </w:r>
    </w:p>
    <w:p w14:paraId="66FA5A3D" w14:textId="316543BD" w:rsidR="00CE0651" w:rsidRDefault="001B1399" w:rsidP="001B1399">
      <w:pPr>
        <w:pStyle w:val="BodyTextIndent"/>
        <w:spacing w:line="240" w:lineRule="auto"/>
      </w:pPr>
      <w:r>
        <w:t>Key Words</w:t>
      </w:r>
      <w:r>
        <w:tab/>
        <w:t>: Marketing Public Relations, Quality</w:t>
      </w:r>
      <w:r w:rsidR="00CE0651">
        <w:t xml:space="preserve"> </w:t>
      </w:r>
      <w:r>
        <w:t>HRM, Trust, fulfilling, investor</w:t>
      </w:r>
    </w:p>
    <w:p w14:paraId="302338EC" w14:textId="5CB892F0" w:rsidR="00491E51" w:rsidRDefault="00491E51" w:rsidP="001B1399">
      <w:pPr>
        <w:pStyle w:val="BodyTextIndent"/>
        <w:spacing w:line="240" w:lineRule="auto"/>
      </w:pPr>
      <w:r>
        <w:t xml:space="preserve">JEL Ciassification: </w:t>
      </w:r>
      <w:r w:rsidR="003C335F">
        <w:t xml:space="preserve"> G38</w:t>
      </w:r>
    </w:p>
    <w:p w14:paraId="65D3FACF" w14:textId="27DF4CBD" w:rsidR="003C335F" w:rsidRDefault="003C335F" w:rsidP="001B1399">
      <w:pPr>
        <w:pStyle w:val="BodyTextIndent"/>
        <w:spacing w:line="240" w:lineRule="auto"/>
      </w:pPr>
      <w:r>
        <w:t>__________________________________________________________________</w:t>
      </w:r>
    </w:p>
    <w:p w14:paraId="79B174EB" w14:textId="77777777" w:rsidR="003C335F" w:rsidRDefault="003C335F" w:rsidP="001B1399">
      <w:pPr>
        <w:pStyle w:val="BodyTextIndent"/>
        <w:spacing w:line="240" w:lineRule="auto"/>
      </w:pPr>
    </w:p>
    <w:p w14:paraId="3C8FC1C2" w14:textId="7208F3CF" w:rsidR="003C335F" w:rsidRDefault="003C335F" w:rsidP="001B1399">
      <w:pPr>
        <w:pStyle w:val="BodyTextIndent"/>
        <w:spacing w:line="240" w:lineRule="auto"/>
        <w:rPr>
          <w:b/>
          <w:color w:val="C0504D" w:themeColor="accent2"/>
        </w:rPr>
      </w:pPr>
      <w:r w:rsidRPr="003C335F">
        <w:rPr>
          <w:b/>
          <w:color w:val="C0504D" w:themeColor="accent2"/>
        </w:rPr>
        <w:t>I. INTRODUCTION</w:t>
      </w:r>
    </w:p>
    <w:p w14:paraId="08C85120" w14:textId="77777777" w:rsidR="0008514B" w:rsidRDefault="0008514B" w:rsidP="001B1399">
      <w:pPr>
        <w:pStyle w:val="BodyTextIndent"/>
        <w:spacing w:line="240" w:lineRule="auto"/>
      </w:pPr>
    </w:p>
    <w:p w14:paraId="09EFC749" w14:textId="509E70E9" w:rsidR="0008514B" w:rsidRDefault="0008514B" w:rsidP="001B1399">
      <w:pPr>
        <w:pStyle w:val="BodyTextIndent"/>
        <w:spacing w:line="240" w:lineRule="auto"/>
      </w:pPr>
      <w:r>
        <w:t>South Bangka Regency, a formal legally formed based on Act No. 5 of the year 2003 on the establishment of South Bangka Regency, Bangka Regency West Bangka Regency, Central, and East Belitung district in the province of Bangka Belitung. South Bangka Regency is located on the island of Bangka of Bangka Belitung Islands province, and administratively is comprised of 5 (five) five districts, three sub</w:t>
      </w:r>
      <w:r w:rsidR="00672FC3">
        <w:t xml:space="preserve"> </w:t>
      </w:r>
      <w:r>
        <w:t>districts, and 45 villages. South Bangka district area of approximately 3,607.08 square kilo</w:t>
      </w:r>
      <w:r w:rsidR="00672FC3">
        <w:t xml:space="preserve"> meters</w:t>
      </w:r>
      <w:r>
        <w:t xml:space="preserve"> or 360,708 hectares with a population per 31 July 20</w:t>
      </w:r>
      <w:r w:rsidR="001F1A33">
        <w:t>1</w:t>
      </w:r>
      <w:r w:rsidR="00765E54">
        <w:t>6</w:t>
      </w:r>
      <w:r>
        <w:t xml:space="preserve"> as much as 162,650 inhabitants.</w:t>
      </w:r>
    </w:p>
    <w:p w14:paraId="52CD8102" w14:textId="77777777" w:rsidR="001F1A33" w:rsidRDefault="001F1A33" w:rsidP="001B1399">
      <w:pPr>
        <w:pStyle w:val="BodyTextIndent"/>
        <w:spacing w:line="240" w:lineRule="auto"/>
      </w:pPr>
    </w:p>
    <w:p w14:paraId="023F2809" w14:textId="1FB34830" w:rsidR="00893633" w:rsidRDefault="00893633" w:rsidP="001B1399">
      <w:pPr>
        <w:pStyle w:val="BodyTextIndent"/>
        <w:spacing w:line="240" w:lineRule="auto"/>
      </w:pPr>
      <w:r>
        <w:lastRenderedPageBreak/>
        <w:t>South Bangka district as one of the new Regency in Indonesia is not directly into a district that can be independently and had sufficient economic growth to achieve the vision that aspired to achieve. The main problem faced is still not optimal effort in improving the PAD, this is likely to be caused by problems in the development of long term, among others</w:t>
      </w:r>
      <w:r w:rsidR="00EA2CE5">
        <w:t xml:space="preserve"> : 1. Marketing public relation which consists of publications, events, news, social events, and media identity. 2. The quality of human resources there is likely still not in accordance with the desired competency investors in the public sector. The quality of human resources can be seen from the aspect of service quality which includes four (4) dimensions i.e. empathy, reliability, responsiveness and assurance.</w:t>
      </w:r>
    </w:p>
    <w:p w14:paraId="27AA12F0" w14:textId="77777777" w:rsidR="00893633" w:rsidRDefault="00893633" w:rsidP="001B1399">
      <w:pPr>
        <w:pStyle w:val="BodyTextIndent"/>
        <w:spacing w:line="240" w:lineRule="auto"/>
      </w:pPr>
    </w:p>
    <w:p w14:paraId="5B7F9A46" w14:textId="47175B40" w:rsidR="00893633" w:rsidRDefault="00EA2CE5" w:rsidP="001B1399">
      <w:pPr>
        <w:pStyle w:val="BodyTextIndent"/>
        <w:spacing w:line="240" w:lineRule="auto"/>
      </w:pPr>
      <w:r>
        <w:t>In the execution of public relations that support the goal of marketing referred to as Marketing Public Relations, consists of publications, events, news, social eve</w:t>
      </w:r>
      <w:r w:rsidR="00C87BE3">
        <w:t>nts, and media identity (Kotle and Amstrong</w:t>
      </w:r>
      <w:r>
        <w:t>; 2012 : 604). Implementation of Marketing Public Relations can run well if supported by the performance of its employees (Falbo, 2008).</w:t>
      </w:r>
      <w:r w:rsidR="00B151E7">
        <w:t xml:space="preserve"> The next society will be doing Word of Mouth (WOM) spread from the mouth to the mouth of the positive to others. This means that in general the community trusted information sources are personal. This shows that it is important for the local governments to always give a positive image to their society, which allegedly can be through the process of communication.</w:t>
      </w:r>
    </w:p>
    <w:p w14:paraId="60C642CA" w14:textId="77777777" w:rsidR="009974F3" w:rsidRDefault="009974F3" w:rsidP="001B1399">
      <w:pPr>
        <w:pStyle w:val="BodyTextIndent"/>
        <w:spacing w:line="240" w:lineRule="auto"/>
      </w:pPr>
    </w:p>
    <w:p w14:paraId="30FD22AA" w14:textId="5B71546B" w:rsidR="009974F3" w:rsidRDefault="001509CE" w:rsidP="001B1399">
      <w:pPr>
        <w:pStyle w:val="BodyTextIndent"/>
        <w:spacing w:line="240" w:lineRule="auto"/>
      </w:pPr>
      <w:r>
        <w:t>Problems that have been described are related to the phenomenon of suboptimal improvement of PAD which tends to decline because the Community trusts investors on local governments so it has implications towards compliance investors in fulfilling the fiscal obligation. In this Area the authorities required to build investor confidence through long-term relationships with investors through Marketing Public Relations in order to create investor confidence, raising compliance with fiscal obligations in meeting investors.</w:t>
      </w:r>
    </w:p>
    <w:p w14:paraId="536DE266" w14:textId="77777777" w:rsidR="001509CE" w:rsidRPr="009974F3" w:rsidRDefault="001509CE" w:rsidP="001B1399">
      <w:pPr>
        <w:pStyle w:val="BodyTextIndent"/>
        <w:spacing w:line="240" w:lineRule="auto"/>
        <w:rPr>
          <w:b/>
          <w:color w:val="C0504D" w:themeColor="accent2"/>
        </w:rPr>
      </w:pPr>
    </w:p>
    <w:p w14:paraId="45BC40CA" w14:textId="1C5DBB57" w:rsidR="00B151E7" w:rsidRPr="009974F3" w:rsidRDefault="009974F3" w:rsidP="001B1399">
      <w:pPr>
        <w:pStyle w:val="BodyTextIndent"/>
        <w:spacing w:line="240" w:lineRule="auto"/>
        <w:rPr>
          <w:b/>
          <w:color w:val="C0504D" w:themeColor="accent2"/>
        </w:rPr>
      </w:pPr>
      <w:r w:rsidRPr="009974F3">
        <w:rPr>
          <w:b/>
          <w:color w:val="C0504D" w:themeColor="accent2"/>
        </w:rPr>
        <w:t>2. LITERATUR REVIEW</w:t>
      </w:r>
    </w:p>
    <w:p w14:paraId="620E61D8" w14:textId="77777777" w:rsidR="00B151E7" w:rsidRDefault="00B151E7" w:rsidP="001B1399">
      <w:pPr>
        <w:pStyle w:val="BodyTextIndent"/>
        <w:spacing w:line="240" w:lineRule="auto"/>
      </w:pPr>
    </w:p>
    <w:p w14:paraId="30DB072A" w14:textId="3B2D17B7" w:rsidR="001F1A33" w:rsidRPr="007A5C0F" w:rsidRDefault="007A5C0F" w:rsidP="001B1399">
      <w:pPr>
        <w:pStyle w:val="BodyTextIndent"/>
        <w:spacing w:line="240" w:lineRule="auto"/>
        <w:rPr>
          <w:b/>
          <w:color w:val="C0504D" w:themeColor="accent2"/>
        </w:rPr>
      </w:pPr>
      <w:r>
        <w:rPr>
          <w:b/>
          <w:color w:val="C0504D" w:themeColor="accent2"/>
        </w:rPr>
        <w:t xml:space="preserve">2.1. </w:t>
      </w:r>
      <w:r w:rsidRPr="007A5C0F">
        <w:rPr>
          <w:b/>
          <w:color w:val="C0504D" w:themeColor="accent2"/>
          <w:lang w:val="sv-SE"/>
        </w:rPr>
        <w:t>Marketing Public Relations</w:t>
      </w:r>
    </w:p>
    <w:p w14:paraId="2FE9F2B5" w14:textId="0544E5E4" w:rsidR="003C335F" w:rsidRDefault="00F54741" w:rsidP="001B1399">
      <w:pPr>
        <w:pStyle w:val="BodyTextIndent"/>
        <w:spacing w:line="240" w:lineRule="auto"/>
      </w:pPr>
      <w:r>
        <w:t>As for marketing purposes related to public relations according to (Belch and Belch; 2009:516) is to raise awareness, inform and provide knowledge, increase understanding, build confidence, giving reasons for purchase to the consumer as well as motivate consumer acceptance.</w:t>
      </w:r>
    </w:p>
    <w:p w14:paraId="71A01585" w14:textId="77777777" w:rsidR="00F54741" w:rsidRDefault="00F54741" w:rsidP="001B1399">
      <w:pPr>
        <w:pStyle w:val="BodyTextIndent"/>
        <w:spacing w:line="240" w:lineRule="auto"/>
      </w:pPr>
    </w:p>
    <w:p w14:paraId="25667106" w14:textId="30ECE5DB" w:rsidR="00F54741" w:rsidRDefault="00F54741" w:rsidP="001B1399">
      <w:pPr>
        <w:pStyle w:val="BodyTextIndent"/>
        <w:spacing w:line="240" w:lineRule="auto"/>
      </w:pPr>
      <w:r>
        <w:t>Whereas Kotler</w:t>
      </w:r>
      <w:r w:rsidR="00A075FB">
        <w:t xml:space="preserve"> and Amstrong</w:t>
      </w:r>
      <w:r>
        <w:t xml:space="preserve"> (201</w:t>
      </w:r>
      <w:r w:rsidR="00A075FB">
        <w:t>2</w:t>
      </w:r>
      <w:r>
        <w:t>:600) stated that the Marketing Public Relations can contribute to various marketing purposes namely to raise awareness, build credibility, stimulate salespeople and channel intermediaries as well as reducing the cost of promotion.</w:t>
      </w:r>
      <w:r w:rsidR="00393A4C">
        <w:t xml:space="preserve"> Rhenald Kasali (2013:12) separates public relations become Marketing Public Relations and Corporate Public Relations based on their target audiences.</w:t>
      </w:r>
    </w:p>
    <w:p w14:paraId="451EEC6E" w14:textId="77777777" w:rsidR="00393A4C" w:rsidRDefault="00393A4C" w:rsidP="001B1399">
      <w:pPr>
        <w:pStyle w:val="BodyTextIndent"/>
        <w:spacing w:line="240" w:lineRule="auto"/>
      </w:pPr>
    </w:p>
    <w:p w14:paraId="4E610057" w14:textId="5C15431C" w:rsidR="00393A4C" w:rsidRDefault="00AB1835" w:rsidP="001B1399">
      <w:pPr>
        <w:pStyle w:val="BodyTextIndent"/>
        <w:spacing w:line="240" w:lineRule="auto"/>
      </w:pPr>
      <w:r>
        <w:t xml:space="preserve">Rosady (2013:237) States that public relations has a dual function as Marketing Public Relations to achieve marketing purposes, as a Corporate Public Relations </w:t>
      </w:r>
      <w:r>
        <w:lastRenderedPageBreak/>
        <w:t>to reach company goals in creating identity and image positive corporate and Stakeholder Relations in an effort to build mutual understanding, mutually appreciative, good willingness and good tolerance against internal public, namely the public residing in the company as employees, managers, holders shares as well as external public to those interested parties against the company and are outside companies such as retailer, supplier, bank, Government, community and the press</w:t>
      </w:r>
      <w:r w:rsidR="00665E8E">
        <w:t>.</w:t>
      </w:r>
    </w:p>
    <w:p w14:paraId="497301B4" w14:textId="77777777" w:rsidR="00665E8E" w:rsidRDefault="00665E8E" w:rsidP="001B1399">
      <w:pPr>
        <w:pStyle w:val="BodyTextIndent"/>
        <w:spacing w:line="240" w:lineRule="auto"/>
      </w:pPr>
    </w:p>
    <w:p w14:paraId="36BC7884" w14:textId="4EA941E0" w:rsidR="00665E8E" w:rsidRDefault="00665E8E" w:rsidP="001B1399">
      <w:pPr>
        <w:pStyle w:val="BodyTextIndent"/>
        <w:spacing w:line="240" w:lineRule="auto"/>
      </w:pPr>
      <w:r>
        <w:t>The role of Marketing Public Relations on the Government is absolutely essential in order to further solidify its presence in the middle of the community. For that local government parties do self recognition, acclaim, won awards or trust as well as help from the community especially from businessmen and investors. This is done through public relations which is the liaison between the local government with the public given the local Government has a particular commitment to the community should the fulfillment. The role of Marketing Public Relations in Government is based on several reasons i.e. criticism arising to be completed professionally, technological developments rapidly growth must be utilized in introducing potential areas, the more intelligent and critical of society led to the local Government should have a special strategy in providing an explanation relating to the activities of Government (Oka; 2015:225).</w:t>
      </w:r>
      <w:r w:rsidR="00796674">
        <w:t xml:space="preserve"> Hence the role of Marketing Public Relations on the Government which is considered the most important thing is to maintain a positive image in the community, overcoming negative publicity as well as improve the effectiveness of promotional mix elements other (Morrison; 20</w:t>
      </w:r>
      <w:r w:rsidR="001F7CD6">
        <w:t>1</w:t>
      </w:r>
      <w:r w:rsidR="00796674">
        <w:t>2:488).</w:t>
      </w:r>
    </w:p>
    <w:p w14:paraId="669613A8" w14:textId="77777777" w:rsidR="0024410A" w:rsidRDefault="0024410A" w:rsidP="001B1399">
      <w:pPr>
        <w:pStyle w:val="BodyTextIndent"/>
        <w:spacing w:line="240" w:lineRule="auto"/>
      </w:pPr>
    </w:p>
    <w:p w14:paraId="267CF464" w14:textId="1CE25FED" w:rsidR="0024410A" w:rsidRDefault="0024410A" w:rsidP="001B1399">
      <w:pPr>
        <w:pStyle w:val="BodyTextIndent"/>
        <w:spacing w:line="240" w:lineRule="auto"/>
      </w:pPr>
      <w:r>
        <w:t>Marketing Public Relations on the Government declared as a communication activities to develop a good image, enhance credibility and trust with the public, businessmen and investors. As for the function of Marketing Public Relations is to make an evaluation and analysis on the public opinion in particular that relate to services provided by a local government agency, gave a proposal about how to enter and deal with opinion, opinion or criticism aimed at local authorities, influencing society through good communication techniques so that they can improve the image of local government better (Oka; 2015:227).</w:t>
      </w:r>
    </w:p>
    <w:p w14:paraId="5F78AE05" w14:textId="77777777" w:rsidR="00B70C7E" w:rsidRDefault="00B70C7E" w:rsidP="001B1399">
      <w:pPr>
        <w:pStyle w:val="BodyTextIndent"/>
        <w:spacing w:line="240" w:lineRule="auto"/>
      </w:pPr>
    </w:p>
    <w:p w14:paraId="33B8E589" w14:textId="37D93A0C" w:rsidR="00B70C7E" w:rsidRDefault="00B70C7E" w:rsidP="001B1399">
      <w:pPr>
        <w:pStyle w:val="BodyTextIndent"/>
        <w:spacing w:line="240" w:lineRule="auto"/>
        <w:rPr>
          <w:b/>
          <w:color w:val="C0504D" w:themeColor="accent2"/>
        </w:rPr>
      </w:pPr>
      <w:r w:rsidRPr="00B70C7E">
        <w:rPr>
          <w:b/>
          <w:color w:val="C0504D" w:themeColor="accent2"/>
        </w:rPr>
        <w:t>2.2. H</w:t>
      </w:r>
      <w:r>
        <w:rPr>
          <w:b/>
          <w:color w:val="C0504D" w:themeColor="accent2"/>
        </w:rPr>
        <w:t xml:space="preserve">uman </w:t>
      </w:r>
      <w:r w:rsidRPr="00B70C7E">
        <w:rPr>
          <w:b/>
          <w:color w:val="C0504D" w:themeColor="accent2"/>
        </w:rPr>
        <w:t>R</w:t>
      </w:r>
      <w:r>
        <w:rPr>
          <w:b/>
          <w:color w:val="C0504D" w:themeColor="accent2"/>
        </w:rPr>
        <w:t>esources</w:t>
      </w:r>
      <w:r w:rsidRPr="00B70C7E">
        <w:rPr>
          <w:b/>
          <w:color w:val="C0504D" w:themeColor="accent2"/>
        </w:rPr>
        <w:t xml:space="preserve"> Quality</w:t>
      </w:r>
    </w:p>
    <w:p w14:paraId="2394B49B" w14:textId="089AB24A" w:rsidR="00B70C7E" w:rsidRDefault="00CD3D9C" w:rsidP="001B1399">
      <w:pPr>
        <w:pStyle w:val="BodyTextIndent"/>
        <w:spacing w:line="240" w:lineRule="auto"/>
      </w:pPr>
      <w:r>
        <w:t>Heskett, Sasser, and Schlesinger (1997; 241), expressed in putting the employee first that people (employee) in service are the people who are directly involved in the running of all activities of the Organization and are the factors that play a role It is important for all organizations. In this element of service organizations people not only play an important role in the field of operational activities, but also in conducting relations direct contact with consumers. The behavior of the people who are directly involved is very important in influencing the quality of service offered and image service organizations concerned.</w:t>
      </w:r>
    </w:p>
    <w:p w14:paraId="31B68837" w14:textId="77777777" w:rsidR="00CD3D9C" w:rsidRDefault="00CD3D9C" w:rsidP="001B1399">
      <w:pPr>
        <w:pStyle w:val="BodyTextIndent"/>
        <w:spacing w:line="240" w:lineRule="auto"/>
      </w:pPr>
    </w:p>
    <w:p w14:paraId="5AE44304" w14:textId="71C156C6" w:rsidR="0009741C" w:rsidRDefault="0009741C" w:rsidP="001B1399">
      <w:pPr>
        <w:pStyle w:val="BodyTextIndent"/>
        <w:spacing w:line="240" w:lineRule="auto"/>
      </w:pPr>
      <w:r>
        <w:t xml:space="preserve">Zethaml &amp; Bitner (2016:117) defines the quality of service that has two major elements, namely, people and infrastructure physical as the delivery of excellent </w:t>
      </w:r>
      <w:r>
        <w:lastRenderedPageBreak/>
        <w:t>or superior service relative to customer expectations. Lovelock and Wright (20</w:t>
      </w:r>
      <w:r w:rsidR="00103B93">
        <w:t>1</w:t>
      </w:r>
      <w:r>
        <w:t>2:367) there are elements that determine the quality of service, namely: tangible is the form of physical infrastructure, while the responsiveness, reliability, assurance and empathy is the elements of quality of human resources. So in this section later took the quality of human resources as elements which will be explained further.</w:t>
      </w:r>
      <w:r w:rsidR="002515F6">
        <w:rPr>
          <w:b/>
          <w:color w:val="C0504D" w:themeColor="accent2"/>
        </w:rPr>
        <w:t xml:space="preserve"> </w:t>
      </w:r>
      <w:r w:rsidR="002515F6">
        <w:t xml:space="preserve">Reliability includes the consistency of appearance and reliability of the officers of services .Responsiveness covering readiness and kecepat response to the officers of services to provide services .Assurance covering skill , friendliness , trust , security services officer in the use of services .Empathy includes ease communication between the officers services customers and understanding the officers of </w:t>
      </w:r>
      <w:r w:rsidR="00AA3C0D">
        <w:t>services on the needs consumers</w:t>
      </w:r>
      <w:r w:rsidR="002515F6">
        <w:t>.</w:t>
      </w:r>
    </w:p>
    <w:p w14:paraId="57FEFBFF" w14:textId="77777777" w:rsidR="00AA3C0D" w:rsidRDefault="00AA3C0D" w:rsidP="001B1399">
      <w:pPr>
        <w:pStyle w:val="BodyTextIndent"/>
        <w:spacing w:line="240" w:lineRule="auto"/>
      </w:pPr>
    </w:p>
    <w:p w14:paraId="6C163967" w14:textId="79E7F497" w:rsidR="00AA3C0D" w:rsidRDefault="00AA3C0D" w:rsidP="001B1399">
      <w:pPr>
        <w:pStyle w:val="BodyTextIndent"/>
        <w:spacing w:line="240" w:lineRule="auto"/>
        <w:rPr>
          <w:b/>
          <w:color w:val="C0504D" w:themeColor="accent2"/>
        </w:rPr>
      </w:pPr>
      <w:r>
        <w:rPr>
          <w:b/>
          <w:color w:val="C0504D" w:themeColor="accent2"/>
        </w:rPr>
        <w:t>2.3. Investors Trust</w:t>
      </w:r>
    </w:p>
    <w:p w14:paraId="2BA52778" w14:textId="0514C180" w:rsidR="00AA3C0D" w:rsidRDefault="00103B93" w:rsidP="001B1399">
      <w:pPr>
        <w:pStyle w:val="BodyTextIndent"/>
        <w:spacing w:line="240" w:lineRule="auto"/>
      </w:pPr>
      <w:r>
        <w:t>Bergeraon</w:t>
      </w:r>
      <w:r w:rsidR="00AA3C0D">
        <w:t xml:space="preserve"> (201</w:t>
      </w:r>
      <w:r>
        <w:t>2</w:t>
      </w:r>
      <w:r w:rsidR="00AA3C0D">
        <w:t>) says that the main core of the relationship is trust. Some other opinions say that, is the central role of relational marketing advanced by (Payne</w:t>
      </w:r>
      <w:r w:rsidR="001267F4">
        <w:t xml:space="preserve"> dan Holt</w:t>
      </w:r>
      <w:r w:rsidR="00AA3C0D">
        <w:t xml:space="preserve"> (2010).</w:t>
      </w:r>
    </w:p>
    <w:p w14:paraId="23F36E22" w14:textId="77777777" w:rsidR="00C52DAC" w:rsidRDefault="00C52DAC" w:rsidP="001B1399">
      <w:pPr>
        <w:pStyle w:val="BodyTextIndent"/>
        <w:spacing w:line="240" w:lineRule="auto"/>
      </w:pPr>
    </w:p>
    <w:p w14:paraId="4CD4C653" w14:textId="281647A9" w:rsidR="00C52DAC" w:rsidRDefault="00C52DAC" w:rsidP="001B1399">
      <w:pPr>
        <w:pStyle w:val="BodyTextIndent"/>
        <w:spacing w:line="240" w:lineRule="auto"/>
      </w:pPr>
      <w:r>
        <w:t>Egan (2011) indicating that trust as an indicator very important for the success of public relations with local governments .And the location of trust regarded as a matter of central on marketing strategies in terms of attachment the community and the main problem where effective relations between the local government and communities is expected to be done.</w:t>
      </w:r>
    </w:p>
    <w:p w14:paraId="79C7DEFB" w14:textId="77777777" w:rsidR="00C52DAC" w:rsidRDefault="00C52DAC" w:rsidP="001B1399">
      <w:pPr>
        <w:pStyle w:val="BodyTextIndent"/>
        <w:spacing w:line="240" w:lineRule="auto"/>
      </w:pPr>
    </w:p>
    <w:p w14:paraId="45AB8313" w14:textId="1AA26AAB" w:rsidR="00415F30" w:rsidRDefault="00415F30" w:rsidP="00415F30">
      <w:pPr>
        <w:jc w:val="both"/>
      </w:pPr>
      <w:r>
        <w:rPr>
          <w:lang w:val="sv-SE"/>
        </w:rPr>
        <w:t xml:space="preserve">Parasuraman </w:t>
      </w:r>
      <w:r w:rsidRPr="00415F30">
        <w:rPr>
          <w:lang w:val="sv-SE"/>
        </w:rPr>
        <w:t>(</w:t>
      </w:r>
      <w:r>
        <w:rPr>
          <w:lang w:val="sv-SE"/>
        </w:rPr>
        <w:t>2010</w:t>
      </w:r>
      <w:r w:rsidRPr="00415F30">
        <w:rPr>
          <w:lang w:val="sv-SE"/>
        </w:rPr>
        <w:t xml:space="preserve">), </w:t>
      </w:r>
      <w:r w:rsidRPr="00415F30">
        <w:t xml:space="preserve">Relationship marketing concern attracting, developing, and retaining customer relationships. Its central tenet is the creation of ‘true customers’ – customers who are glad they selected a firm, who perceive they are receiving value and feel valued, who are likely to buy additional services from the firm and who are unlikely to  defect to a competitor. True customers are the most profitable of all customers. They spend more money with the firm on a per-year basis and they stay with the firm for more years. They spread favorable word-of-mouth information about the firm, and they may even be willing to pay a premium price for the benefits the service offers. </w:t>
      </w:r>
    </w:p>
    <w:p w14:paraId="6D01E3FE" w14:textId="77777777" w:rsidR="00B350AB" w:rsidRPr="00415F30" w:rsidRDefault="00B350AB" w:rsidP="00415F30">
      <w:pPr>
        <w:jc w:val="both"/>
        <w:rPr>
          <w:lang w:val="sv-SE"/>
        </w:rPr>
      </w:pPr>
    </w:p>
    <w:p w14:paraId="03C2330E" w14:textId="3A4ABCAD" w:rsidR="00C52DAC" w:rsidRDefault="00DF6E88" w:rsidP="001B1399">
      <w:pPr>
        <w:pStyle w:val="BodyTextIndent"/>
        <w:spacing w:line="240" w:lineRule="auto"/>
      </w:pPr>
      <w:r>
        <w:t>Some situations and an indicator of the trust said by Mitchell in Egan (2011), as follows: 1. Probity (focusing on the trust, integrity and reputation) 2. Equity (relating to fair-mindedness, benevolence) 3. Reliability (with regard to the reliability, accuracy and consistency of the Government's Program Areas is expected in some respects with regard to warranty issued by the local government).</w:t>
      </w:r>
    </w:p>
    <w:p w14:paraId="35207C3B" w14:textId="77777777" w:rsidR="00DF6E88" w:rsidRDefault="00DF6E88" w:rsidP="001B1399">
      <w:pPr>
        <w:pStyle w:val="BodyTextIndent"/>
        <w:spacing w:line="240" w:lineRule="auto"/>
      </w:pPr>
    </w:p>
    <w:p w14:paraId="59E602F1" w14:textId="41526F51" w:rsidR="00C52DAC" w:rsidRDefault="00DF6E88" w:rsidP="001B1399">
      <w:pPr>
        <w:pStyle w:val="BodyTextIndent"/>
        <w:spacing w:line="240" w:lineRule="auto"/>
      </w:pPr>
      <w:r>
        <w:t>If the local government can show trustworthy to the community they may believe local government and the pattern to do (</w:t>
      </w:r>
      <w:r w:rsidR="00AA410C">
        <w:t>S</w:t>
      </w:r>
      <w:r>
        <w:t>torbacka, 2001 ).</w:t>
      </w:r>
      <w:r w:rsidR="00AA410C">
        <w:t xml:space="preserve"> </w:t>
      </w:r>
      <w:r w:rsidR="00BE602D">
        <w:t>Griffin (</w:t>
      </w:r>
      <w:r>
        <w:t>2003</w:t>
      </w:r>
      <w:r w:rsidR="00BE602D">
        <w:t>)</w:t>
      </w:r>
      <w:r>
        <w:t xml:space="preserve"> say that of which there are </w:t>
      </w:r>
      <w:r w:rsidR="00DC15A7">
        <w:t>t</w:t>
      </w:r>
      <w:r w:rsidR="00AA410C">
        <w:t>h</w:t>
      </w:r>
      <w:r w:rsidR="00DC15A7">
        <w:t>inking</w:t>
      </w:r>
      <w:r>
        <w:t xml:space="preserve"> the community in when he wants to arrange a relationship is whether the government trustworthy.</w:t>
      </w:r>
    </w:p>
    <w:p w14:paraId="67C5860E" w14:textId="77777777" w:rsidR="00DF6E88" w:rsidRDefault="00DF6E88" w:rsidP="001B1399">
      <w:pPr>
        <w:pStyle w:val="BodyTextIndent"/>
        <w:spacing w:line="240" w:lineRule="auto"/>
      </w:pPr>
    </w:p>
    <w:p w14:paraId="1FB4C5CB" w14:textId="1D9D5514" w:rsidR="00DF6E88" w:rsidRDefault="004853D8" w:rsidP="001B1399">
      <w:pPr>
        <w:pStyle w:val="BodyTextIndent"/>
        <w:spacing w:line="240" w:lineRule="auto"/>
      </w:pPr>
      <w:r>
        <w:lastRenderedPageBreak/>
        <w:t>Dube, Bel, and Sears</w:t>
      </w:r>
      <w:r w:rsidR="00DF6E88">
        <w:t xml:space="preserve"> (2008) explained that to obtain public trust business and investors, local government to do in a way that show business people and investors that regional government has value if used as partner .We have to prove by the action that contact with the community must means and made of judges.</w:t>
      </w:r>
    </w:p>
    <w:p w14:paraId="76A27EB4" w14:textId="77777777" w:rsidR="002F134F" w:rsidRDefault="002F134F" w:rsidP="001B1399">
      <w:pPr>
        <w:pStyle w:val="BodyTextIndent"/>
        <w:spacing w:line="240" w:lineRule="auto"/>
      </w:pPr>
    </w:p>
    <w:p w14:paraId="0F9E7D3B" w14:textId="77777777" w:rsidR="002F134F" w:rsidRDefault="002F134F" w:rsidP="002F134F">
      <w:pPr>
        <w:widowControl w:val="0"/>
        <w:autoSpaceDE w:val="0"/>
        <w:autoSpaceDN w:val="0"/>
        <w:adjustRightInd w:val="0"/>
        <w:ind w:right="-7"/>
        <w:jc w:val="both"/>
        <w:rPr>
          <w:b/>
          <w:color w:val="C0504D" w:themeColor="accent2"/>
        </w:rPr>
      </w:pPr>
      <w:r w:rsidRPr="002F134F">
        <w:rPr>
          <w:b/>
          <w:color w:val="C0504D" w:themeColor="accent2"/>
        </w:rPr>
        <w:t xml:space="preserve">2.4. Investors Decision in  Satisfying an  Fiscal Obligation </w:t>
      </w:r>
    </w:p>
    <w:p w14:paraId="4E36F602" w14:textId="707CD2AC" w:rsidR="002F134F" w:rsidRDefault="00E74FAF" w:rsidP="002F134F">
      <w:pPr>
        <w:widowControl w:val="0"/>
        <w:autoSpaceDE w:val="0"/>
        <w:autoSpaceDN w:val="0"/>
        <w:adjustRightInd w:val="0"/>
        <w:ind w:right="-7"/>
        <w:jc w:val="both"/>
      </w:pPr>
      <w:r>
        <w:t>Obedient (compliance) according to Hoffman &amp; Bateson (2007) in the marketing of services was approached with</w:t>
      </w:r>
      <w:r w:rsidR="004853D8">
        <w:t xml:space="preserve"> the theory of customer loyalty</w:t>
      </w:r>
      <w:r>
        <w:t>.</w:t>
      </w:r>
      <w:r w:rsidR="004853D8">
        <w:t xml:space="preserve"> Peters and Ameijde</w:t>
      </w:r>
      <w:r>
        <w:t xml:space="preserve"> (2013) stated that there are two ways to do fundamental compliance customers .First , by forming compliance customers through the establishment of obedient attitudinal and behavioral obedient. This may make custo</w:t>
      </w:r>
      <w:r w:rsidR="00666895">
        <w:t>mers to priorities</w:t>
      </w:r>
      <w:r>
        <w:t xml:space="preserve"> organization, as manifested by </w:t>
      </w:r>
      <w:r w:rsidR="00021F2C">
        <w:t>Engel, Blackwell, and Paul</w:t>
      </w:r>
      <w:r>
        <w:t xml:space="preserve"> (201</w:t>
      </w:r>
      <w:r w:rsidR="00021F2C">
        <w:t>1</w:t>
      </w:r>
      <w:r>
        <w:t>)</w:t>
      </w:r>
      <w:r w:rsidR="00021F2C">
        <w:t>.</w:t>
      </w:r>
      <w:r>
        <w:t xml:space="preserve"> </w:t>
      </w:r>
    </w:p>
    <w:p w14:paraId="456A291C" w14:textId="77777777" w:rsidR="00394AB2" w:rsidRDefault="00394AB2" w:rsidP="002F134F">
      <w:pPr>
        <w:widowControl w:val="0"/>
        <w:autoSpaceDE w:val="0"/>
        <w:autoSpaceDN w:val="0"/>
        <w:adjustRightInd w:val="0"/>
        <w:ind w:right="-7"/>
        <w:jc w:val="both"/>
      </w:pPr>
    </w:p>
    <w:p w14:paraId="14B7ED91" w14:textId="4D9A5EED" w:rsidR="00394AB2" w:rsidRDefault="00394AB2" w:rsidP="002F134F">
      <w:pPr>
        <w:widowControl w:val="0"/>
        <w:autoSpaceDE w:val="0"/>
        <w:autoSpaceDN w:val="0"/>
        <w:adjustRightInd w:val="0"/>
        <w:ind w:right="-7"/>
        <w:jc w:val="both"/>
      </w:pPr>
      <w:r>
        <w:t>The second wa</w:t>
      </w:r>
      <w:r w:rsidR="0034366C">
        <w:t>y, by making obstruction move (switching barriers</w:t>
      </w:r>
      <w:r>
        <w:t xml:space="preserve">), for example by creating the cost of move as a disincentive or obstructions customers to get out or exit </w:t>
      </w:r>
      <w:r w:rsidR="00045726">
        <w:t>(Engel, Blackwell, and Paul, 2011)</w:t>
      </w:r>
      <w:r>
        <w:t xml:space="preserve">. Success in compliance customers is characterized by a decrease in displacement customers and </w:t>
      </w:r>
      <w:r w:rsidR="00CB3F33">
        <w:t>an increase in customer loyalty</w:t>
      </w:r>
      <w:r>
        <w:t>.</w:t>
      </w:r>
    </w:p>
    <w:p w14:paraId="224C8ADB" w14:textId="77777777" w:rsidR="00CB3F33" w:rsidRDefault="00CB3F33" w:rsidP="002F134F">
      <w:pPr>
        <w:widowControl w:val="0"/>
        <w:autoSpaceDE w:val="0"/>
        <w:autoSpaceDN w:val="0"/>
        <w:adjustRightInd w:val="0"/>
        <w:ind w:right="-7"/>
        <w:jc w:val="both"/>
      </w:pPr>
    </w:p>
    <w:p w14:paraId="6D77CA19" w14:textId="17F3F006" w:rsidR="00CB3F33" w:rsidRDefault="00741717" w:rsidP="002F134F">
      <w:pPr>
        <w:widowControl w:val="0"/>
        <w:autoSpaceDE w:val="0"/>
        <w:autoSpaceDN w:val="0"/>
        <w:adjustRightInd w:val="0"/>
        <w:ind w:right="-7"/>
        <w:jc w:val="both"/>
      </w:pPr>
      <w:r>
        <w:t>Work compiled Oliver (2007) follows the Groove pattern cognition-affect-conation above, but has differences that alleged as follows: consumers could just be obedient at each stage of the formation of attitudes related to the different elements of a structure of formation of traditional attitude above. For example, first formed of compliance in terms of cognitive, affective and compliance followed by conative (action), which ends with a wayward behavior formation can be described as a action, which led to consumer reluctant and difficult to switch to other purposes.</w:t>
      </w:r>
    </w:p>
    <w:p w14:paraId="044BD6D9" w14:textId="77777777" w:rsidR="00741717" w:rsidRDefault="00741717" w:rsidP="002F134F">
      <w:pPr>
        <w:widowControl w:val="0"/>
        <w:autoSpaceDE w:val="0"/>
        <w:autoSpaceDN w:val="0"/>
        <w:adjustRightInd w:val="0"/>
        <w:ind w:right="-7"/>
        <w:jc w:val="both"/>
      </w:pPr>
    </w:p>
    <w:p w14:paraId="6C7DECF0" w14:textId="17384E2C" w:rsidR="00741717" w:rsidRPr="002F134F" w:rsidRDefault="00E974CC" w:rsidP="002F134F">
      <w:pPr>
        <w:widowControl w:val="0"/>
        <w:autoSpaceDE w:val="0"/>
        <w:autoSpaceDN w:val="0"/>
        <w:adjustRightInd w:val="0"/>
        <w:ind w:right="-7"/>
        <w:jc w:val="both"/>
        <w:rPr>
          <w:b/>
          <w:color w:val="C0504D" w:themeColor="accent2"/>
        </w:rPr>
      </w:pPr>
      <w:r>
        <w:t>Information from above, compliance to pay tax are still at the compliance cognitive ( cognitive obedient ) , namely compliance taxpayer with reason forced to that is driven by traits more functional and commitment taxpayers against the government not too strong. Therefore indicators used as size to compliance taxpayers is the accuracy of information in completion a letter an annual tax, the accuracy of a period of returning time is like , the accuracy of a period of time the payment of tax , and the amount of the payment of tax.</w:t>
      </w:r>
    </w:p>
    <w:p w14:paraId="52E3C4FD" w14:textId="4DE2C4A3" w:rsidR="002F134F" w:rsidRPr="002515F6" w:rsidRDefault="002F134F" w:rsidP="001B1399">
      <w:pPr>
        <w:pStyle w:val="BodyTextIndent"/>
        <w:spacing w:line="240" w:lineRule="auto"/>
        <w:rPr>
          <w:b/>
          <w:color w:val="C0504D" w:themeColor="accent2"/>
        </w:rPr>
      </w:pPr>
    </w:p>
    <w:p w14:paraId="20A07605" w14:textId="0422FFE6" w:rsidR="00796674" w:rsidRPr="00894873" w:rsidRDefault="00894873" w:rsidP="001B1399">
      <w:pPr>
        <w:pStyle w:val="BodyTextIndent"/>
        <w:spacing w:line="240" w:lineRule="auto"/>
        <w:rPr>
          <w:b/>
          <w:color w:val="C0504D" w:themeColor="accent2"/>
        </w:rPr>
      </w:pPr>
      <w:r w:rsidRPr="00894873">
        <w:rPr>
          <w:b/>
          <w:color w:val="C0504D" w:themeColor="accent2"/>
        </w:rPr>
        <w:t>3. RESEARCH ACCOMPLISHED</w:t>
      </w:r>
    </w:p>
    <w:p w14:paraId="63C19DC6" w14:textId="339AC033" w:rsidR="00F54741" w:rsidRDefault="00796674" w:rsidP="001B1399">
      <w:pPr>
        <w:pStyle w:val="BodyTextIndent"/>
        <w:spacing w:line="240" w:lineRule="auto"/>
      </w:pPr>
      <w:r>
        <w:t xml:space="preserve"> </w:t>
      </w:r>
    </w:p>
    <w:p w14:paraId="3563D265" w14:textId="431093AE" w:rsidR="00F54741" w:rsidRDefault="00685F21" w:rsidP="001B1399">
      <w:pPr>
        <w:pStyle w:val="BodyTextIndent"/>
        <w:spacing w:line="240" w:lineRule="auto"/>
      </w:pPr>
      <w:r>
        <w:t xml:space="preserve">Research on the </w:t>
      </w:r>
      <w:r w:rsidRPr="00685F21">
        <w:t xml:space="preserve">investors decision in  </w:t>
      </w:r>
      <w:r>
        <w:t>s</w:t>
      </w:r>
      <w:r w:rsidRPr="00685F21">
        <w:t>atisfying an  fiscal obligation</w:t>
      </w:r>
      <w:r>
        <w:t xml:space="preserve"> has never been done before. Some research on </w:t>
      </w:r>
      <w:r w:rsidRPr="00685F21">
        <w:t xml:space="preserve">investors decision in  </w:t>
      </w:r>
      <w:r>
        <w:t>s</w:t>
      </w:r>
      <w:r w:rsidRPr="00685F21">
        <w:t>atisfying an  fiscal obligation</w:t>
      </w:r>
      <w:r>
        <w:t xml:space="preserve"> are :</w:t>
      </w:r>
    </w:p>
    <w:p w14:paraId="2CB2D6B5" w14:textId="408A0542" w:rsidR="000A5371" w:rsidRDefault="000A5371" w:rsidP="00DD79A6">
      <w:pPr>
        <w:pStyle w:val="ListParagraph"/>
        <w:widowControl w:val="0"/>
        <w:numPr>
          <w:ilvl w:val="0"/>
          <w:numId w:val="31"/>
        </w:numPr>
        <w:autoSpaceDE w:val="0"/>
        <w:autoSpaceDN w:val="0"/>
        <w:adjustRightInd w:val="0"/>
        <w:spacing w:after="240"/>
        <w:jc w:val="both"/>
        <w:rPr>
          <w:rFonts w:ascii="Times" w:hAnsi="Times" w:cs="Times"/>
          <w:iCs/>
        </w:rPr>
      </w:pPr>
      <w:r>
        <w:t xml:space="preserve">Robinson (2009) </w:t>
      </w:r>
      <w:r w:rsidRPr="00DD79A6">
        <w:rPr>
          <w:rFonts w:ascii="Times" w:hAnsi="Times" w:cs="Times"/>
          <w:iCs/>
        </w:rPr>
        <w:t xml:space="preserve">Can an accrual budgeting system – a system in which budgetary spending authorizations to line ministries are formulated in accrual terms – serve the needs of good fiscal policy? If so, how must such a system be designed? This article addresses these questions and also considers the case for reformulating fiscal policy in terms of accrual rather </w:t>
      </w:r>
      <w:r w:rsidRPr="00DD79A6">
        <w:rPr>
          <w:rFonts w:ascii="Times" w:hAnsi="Times" w:cs="Times"/>
          <w:iCs/>
        </w:rPr>
        <w:lastRenderedPageBreak/>
        <w:t>than cash aggregates</w:t>
      </w:r>
      <w:r w:rsidR="00DD79A6" w:rsidRPr="00DD79A6">
        <w:rPr>
          <w:rFonts w:ascii="Times" w:hAnsi="Times" w:cs="Times"/>
          <w:iCs/>
        </w:rPr>
        <w:t>.</w:t>
      </w:r>
    </w:p>
    <w:p w14:paraId="2D5ACB3E" w14:textId="77777777" w:rsidR="00412036" w:rsidRPr="00412036" w:rsidRDefault="00586F73" w:rsidP="00412036">
      <w:pPr>
        <w:pStyle w:val="ListParagraph"/>
        <w:widowControl w:val="0"/>
        <w:numPr>
          <w:ilvl w:val="0"/>
          <w:numId w:val="31"/>
        </w:numPr>
        <w:autoSpaceDE w:val="0"/>
        <w:autoSpaceDN w:val="0"/>
        <w:adjustRightInd w:val="0"/>
        <w:spacing w:after="240"/>
        <w:jc w:val="both"/>
        <w:rPr>
          <w:rFonts w:ascii="Times" w:hAnsi="Times" w:cs="Times"/>
          <w:iCs/>
        </w:rPr>
      </w:pPr>
      <w:r w:rsidRPr="00586F73">
        <w:rPr>
          <w:iCs/>
        </w:rPr>
        <w:t xml:space="preserve">Morais and Pinto (2013) </w:t>
      </w:r>
      <w:r w:rsidRPr="00586F73">
        <w:t>firm size, profitability, audit fees and industry are all determinants of the number of KAMs disclosed in the auditor report. These findings are robust to different additional tests.</w:t>
      </w:r>
    </w:p>
    <w:p w14:paraId="261EC4D1" w14:textId="13503D54" w:rsidR="00E41042" w:rsidRPr="00E41042" w:rsidRDefault="00412036" w:rsidP="00E41042">
      <w:pPr>
        <w:pStyle w:val="ListParagraph"/>
        <w:widowControl w:val="0"/>
        <w:numPr>
          <w:ilvl w:val="0"/>
          <w:numId w:val="31"/>
        </w:numPr>
        <w:autoSpaceDE w:val="0"/>
        <w:autoSpaceDN w:val="0"/>
        <w:adjustRightInd w:val="0"/>
        <w:jc w:val="both"/>
        <w:rPr>
          <w:rFonts w:ascii="Times" w:hAnsi="Times" w:cs="Times"/>
          <w:iCs/>
        </w:rPr>
      </w:pPr>
      <w:r w:rsidRPr="00412036">
        <w:rPr>
          <w:rFonts w:ascii="Times" w:hAnsi="Times" w:cs="Times"/>
          <w:iCs/>
        </w:rPr>
        <w:t xml:space="preserve">Teale (2015) </w:t>
      </w:r>
      <w:r w:rsidRPr="00412036">
        <w:rPr>
          <w:rFonts w:ascii="Times" w:hAnsi="Times" w:cs="Times"/>
        </w:rPr>
        <w:t xml:space="preserve">Old age can be associated with declining cognitive abilities and the development of Alzheimer’s disease and dementia. These conditions generally result in a reduced ability to make sound financial decisions, that is, a reduced financial capacity. This reduction is an important issue for financial planners, but reduced financial capacity is often difficult to detect. Moreover, severe legal consequences can result for financial planners who provide what is later deemed to be inappropriate financial advice to clients with these conditions. Consequently, this article aims to help financial planners understand this </w:t>
      </w:r>
      <w:r w:rsidRPr="00E41042">
        <w:rPr>
          <w:rFonts w:ascii="Times" w:hAnsi="Times" w:cs="Times"/>
        </w:rPr>
        <w:t>condition and the act</w:t>
      </w:r>
      <w:r w:rsidR="00A852B1">
        <w:rPr>
          <w:rFonts w:ascii="Times" w:hAnsi="Times" w:cs="Times"/>
        </w:rPr>
        <w:t>ions to take when it is be detect</w:t>
      </w:r>
      <w:r w:rsidRPr="00E41042">
        <w:rPr>
          <w:rFonts w:ascii="Times" w:hAnsi="Times" w:cs="Times"/>
        </w:rPr>
        <w:t>.</w:t>
      </w:r>
    </w:p>
    <w:p w14:paraId="1F39C625" w14:textId="26EB2B58" w:rsidR="00953682" w:rsidRPr="00953682" w:rsidRDefault="00E41042" w:rsidP="00953682">
      <w:pPr>
        <w:pStyle w:val="ListParagraph"/>
        <w:widowControl w:val="0"/>
        <w:numPr>
          <w:ilvl w:val="0"/>
          <w:numId w:val="31"/>
        </w:numPr>
        <w:autoSpaceDE w:val="0"/>
        <w:autoSpaceDN w:val="0"/>
        <w:adjustRightInd w:val="0"/>
        <w:jc w:val="both"/>
        <w:rPr>
          <w:rFonts w:ascii="Times" w:hAnsi="Times" w:cs="Times"/>
          <w:iCs/>
        </w:rPr>
      </w:pPr>
      <w:r w:rsidRPr="00E41042">
        <w:rPr>
          <w:rFonts w:ascii="Times" w:hAnsi="Times" w:cs="Times"/>
          <w:iCs/>
        </w:rPr>
        <w:t xml:space="preserve">Wagland and Taylor (2015) </w:t>
      </w:r>
      <w:r w:rsidRPr="00E41042">
        <w:rPr>
          <w:rFonts w:ascii="Times" w:hAnsi="Times" w:cs="Times"/>
        </w:rPr>
        <w:t>Whilst education programs have been put in place</w:t>
      </w:r>
      <w:r>
        <w:rPr>
          <w:rFonts w:ascii="Times" w:hAnsi="Times" w:cs="Times"/>
        </w:rPr>
        <w:t xml:space="preserve"> </w:t>
      </w:r>
      <w:r w:rsidRPr="00E41042">
        <w:rPr>
          <w:rFonts w:ascii="Times" w:hAnsi="Times" w:cs="Times"/>
        </w:rPr>
        <w:t>to address these findings, subsequent studies in relation to Australians Indigenous population continues to demonstrate the poorest levels of financial literacy, with little to no identifiable improvement in measured skills over successive stud</w:t>
      </w:r>
      <w:r w:rsidR="004F4A34">
        <w:rPr>
          <w:rFonts w:ascii="Times" w:hAnsi="Times" w:cs="Times"/>
        </w:rPr>
        <w:t>y.</w:t>
      </w:r>
    </w:p>
    <w:p w14:paraId="3E818328" w14:textId="06733F5A" w:rsidR="00953682" w:rsidRPr="00953682" w:rsidRDefault="00953682" w:rsidP="00953682">
      <w:pPr>
        <w:pStyle w:val="ListParagraph"/>
        <w:widowControl w:val="0"/>
        <w:numPr>
          <w:ilvl w:val="0"/>
          <w:numId w:val="31"/>
        </w:numPr>
        <w:autoSpaceDE w:val="0"/>
        <w:autoSpaceDN w:val="0"/>
        <w:adjustRightInd w:val="0"/>
        <w:jc w:val="both"/>
        <w:rPr>
          <w:rFonts w:ascii="Times" w:hAnsi="Times" w:cs="Times"/>
          <w:iCs/>
        </w:rPr>
      </w:pPr>
      <w:r w:rsidRPr="00953682">
        <w:rPr>
          <w:rFonts w:ascii="Times" w:hAnsi="Times" w:cs="Times"/>
          <w:iCs/>
        </w:rPr>
        <w:t xml:space="preserve">Ajzerie, Brimble, and Freudenberg (2015) </w:t>
      </w:r>
      <w:r w:rsidRPr="00953682">
        <w:rPr>
          <w:rFonts w:ascii="Times" w:hAnsi="Times" w:cs="Times"/>
        </w:rPr>
        <w:t>he most effective credit card debtors are those who consider they do not need a budget due to low income and expenses followed by those without a budget but often earning in excess of $180,000 p.a. Participants with the lowest effective use of credit card debt are those who do have a budget but rarely follow it.</w:t>
      </w:r>
    </w:p>
    <w:p w14:paraId="71342AC2" w14:textId="561AACA8" w:rsidR="00DD79A6" w:rsidRPr="00400F54" w:rsidRDefault="00DD79A6" w:rsidP="008A34DD">
      <w:pPr>
        <w:widowControl w:val="0"/>
        <w:autoSpaceDE w:val="0"/>
        <w:autoSpaceDN w:val="0"/>
        <w:adjustRightInd w:val="0"/>
        <w:spacing w:after="240"/>
        <w:jc w:val="both"/>
        <w:rPr>
          <w:rFonts w:ascii="Times" w:hAnsi="Times" w:cs="Times"/>
          <w:iCs/>
        </w:rPr>
      </w:pPr>
    </w:p>
    <w:p w14:paraId="05FBE955" w14:textId="77777777" w:rsidR="00400F54" w:rsidRPr="00400F54" w:rsidRDefault="00400F54" w:rsidP="00400F54">
      <w:pPr>
        <w:widowControl w:val="0"/>
        <w:autoSpaceDE w:val="0"/>
        <w:autoSpaceDN w:val="0"/>
        <w:adjustRightInd w:val="0"/>
        <w:spacing w:after="240"/>
        <w:rPr>
          <w:rFonts w:ascii="Times" w:hAnsi="Times" w:cs="Times"/>
        </w:rPr>
      </w:pPr>
      <w:r w:rsidRPr="00400F54">
        <w:rPr>
          <w:rFonts w:ascii="Times" w:hAnsi="Times" w:cs="Times"/>
          <w:b/>
          <w:bCs/>
          <w:color w:val="B01C04"/>
        </w:rPr>
        <w:t>4. RESEARCH HYPOTHESIS</w:t>
      </w:r>
    </w:p>
    <w:p w14:paraId="7D2C16E9" w14:textId="77777777" w:rsidR="004F4A34" w:rsidRDefault="004F4A34" w:rsidP="009D2ECD">
      <w:pPr>
        <w:widowControl w:val="0"/>
        <w:autoSpaceDE w:val="0"/>
        <w:autoSpaceDN w:val="0"/>
        <w:adjustRightInd w:val="0"/>
        <w:jc w:val="both"/>
      </w:pPr>
      <w:r w:rsidRPr="009D2ECD">
        <w:t>The hypothesis that a temporary answer to the problem are formulated (Sugiyono, 2009. p. 96).</w:t>
      </w:r>
    </w:p>
    <w:p w14:paraId="430F41E0" w14:textId="77777777" w:rsidR="009D2ECD" w:rsidRPr="009D2ECD" w:rsidRDefault="009D2ECD" w:rsidP="009D2ECD">
      <w:pPr>
        <w:widowControl w:val="0"/>
        <w:autoSpaceDE w:val="0"/>
        <w:autoSpaceDN w:val="0"/>
        <w:adjustRightInd w:val="0"/>
        <w:jc w:val="both"/>
      </w:pPr>
    </w:p>
    <w:p w14:paraId="7E24E629" w14:textId="77777777" w:rsidR="009D2ECD" w:rsidRDefault="009D2ECD" w:rsidP="009D2ECD">
      <w:pPr>
        <w:widowControl w:val="0"/>
        <w:autoSpaceDE w:val="0"/>
        <w:autoSpaceDN w:val="0"/>
        <w:adjustRightInd w:val="0"/>
      </w:pPr>
      <w:r w:rsidRPr="009D2ECD">
        <w:t>The hypothesis in this research are as follows:</w:t>
      </w:r>
    </w:p>
    <w:p w14:paraId="2ADCED1A" w14:textId="3E081399" w:rsidR="009D2ECD" w:rsidRDefault="009D2ECD" w:rsidP="009A44C5">
      <w:pPr>
        <w:widowControl w:val="0"/>
        <w:autoSpaceDE w:val="0"/>
        <w:autoSpaceDN w:val="0"/>
        <w:adjustRightInd w:val="0"/>
        <w:rPr>
          <w:rFonts w:ascii="Times" w:hAnsi="Times" w:cs="Times"/>
        </w:rPr>
      </w:pPr>
      <w:r>
        <w:t>H</w:t>
      </w:r>
      <w:r w:rsidRPr="009D2ECD">
        <w:rPr>
          <w:vertAlign w:val="subscript"/>
        </w:rPr>
        <w:t>1</w:t>
      </w:r>
      <w:r>
        <w:t xml:space="preserve"> : </w:t>
      </w:r>
      <w:r w:rsidR="009A44C5">
        <w:rPr>
          <w:rFonts w:ascii="Times" w:hAnsi="Times" w:cs="Times"/>
        </w:rPr>
        <w:t>Marketing public relation  have affect on investor trust</w:t>
      </w:r>
    </w:p>
    <w:p w14:paraId="6612F938" w14:textId="5B6EE317" w:rsidR="009A44C5" w:rsidRDefault="009A44C5" w:rsidP="009A44C5">
      <w:pPr>
        <w:widowControl w:val="0"/>
        <w:autoSpaceDE w:val="0"/>
        <w:autoSpaceDN w:val="0"/>
        <w:adjustRightInd w:val="0"/>
        <w:rPr>
          <w:rFonts w:ascii="Times" w:hAnsi="Times" w:cs="Times"/>
        </w:rPr>
      </w:pPr>
      <w:r>
        <w:t>H</w:t>
      </w:r>
      <w:r>
        <w:rPr>
          <w:vertAlign w:val="subscript"/>
        </w:rPr>
        <w:t>2</w:t>
      </w:r>
      <w:r>
        <w:t xml:space="preserve"> : </w:t>
      </w:r>
      <w:r>
        <w:rPr>
          <w:rFonts w:ascii="Times" w:hAnsi="Times" w:cs="Times"/>
        </w:rPr>
        <w:t>Human resources quality  have affect on investor trust</w:t>
      </w:r>
    </w:p>
    <w:p w14:paraId="6FDE103B" w14:textId="1C811C88" w:rsidR="009A44C5" w:rsidRDefault="009A44C5" w:rsidP="009A44C5">
      <w:pPr>
        <w:widowControl w:val="0"/>
        <w:autoSpaceDE w:val="0"/>
        <w:autoSpaceDN w:val="0"/>
        <w:adjustRightInd w:val="0"/>
        <w:ind w:left="426" w:hanging="426"/>
      </w:pPr>
      <w:r>
        <w:t>H</w:t>
      </w:r>
      <w:r>
        <w:rPr>
          <w:vertAlign w:val="subscript"/>
        </w:rPr>
        <w:t>3</w:t>
      </w:r>
      <w:r>
        <w:t xml:space="preserve"> : </w:t>
      </w:r>
      <w:r>
        <w:rPr>
          <w:rFonts w:ascii="Times" w:hAnsi="Times" w:cs="Times"/>
        </w:rPr>
        <w:t xml:space="preserve">Marketing public relation  have affect on </w:t>
      </w:r>
      <w:r w:rsidRPr="009A44C5">
        <w:t>investors decision in  satisfying an  fiscal obligation</w:t>
      </w:r>
      <w:r>
        <w:t>.</w:t>
      </w:r>
    </w:p>
    <w:p w14:paraId="047BA9CA" w14:textId="1F581A8B" w:rsidR="009A44C5" w:rsidRDefault="009A44C5" w:rsidP="009A44C5">
      <w:pPr>
        <w:widowControl w:val="0"/>
        <w:autoSpaceDE w:val="0"/>
        <w:autoSpaceDN w:val="0"/>
        <w:adjustRightInd w:val="0"/>
        <w:ind w:left="426" w:hanging="426"/>
      </w:pPr>
      <w:r>
        <w:t>H</w:t>
      </w:r>
      <w:r>
        <w:rPr>
          <w:vertAlign w:val="subscript"/>
        </w:rPr>
        <w:t>4</w:t>
      </w:r>
      <w:r>
        <w:t xml:space="preserve"> : </w:t>
      </w:r>
      <w:r>
        <w:rPr>
          <w:rFonts w:ascii="Times" w:hAnsi="Times" w:cs="Times"/>
        </w:rPr>
        <w:t xml:space="preserve">Human resources quality have affect on </w:t>
      </w:r>
      <w:r w:rsidRPr="009A44C5">
        <w:t>investors decision in  satisfying an  fiscal obligation</w:t>
      </w:r>
      <w:r>
        <w:t>.</w:t>
      </w:r>
    </w:p>
    <w:p w14:paraId="007D57F7" w14:textId="02DC3F54" w:rsidR="009A44C5" w:rsidRDefault="009A44C5" w:rsidP="009A44C5">
      <w:pPr>
        <w:widowControl w:val="0"/>
        <w:autoSpaceDE w:val="0"/>
        <w:autoSpaceDN w:val="0"/>
        <w:adjustRightInd w:val="0"/>
        <w:ind w:left="426" w:hanging="426"/>
      </w:pPr>
      <w:r>
        <w:t>H</w:t>
      </w:r>
      <w:r>
        <w:rPr>
          <w:vertAlign w:val="subscript"/>
        </w:rPr>
        <w:t>5</w:t>
      </w:r>
      <w:r>
        <w:t xml:space="preserve"> : </w:t>
      </w:r>
      <w:r>
        <w:rPr>
          <w:rFonts w:ascii="Times" w:hAnsi="Times" w:cs="Times"/>
        </w:rPr>
        <w:t xml:space="preserve">Investor trust  have affect on </w:t>
      </w:r>
      <w:r w:rsidRPr="009A44C5">
        <w:t>investors decision in  satisfying an  fiscal obligation</w:t>
      </w:r>
      <w:r>
        <w:t>.</w:t>
      </w:r>
    </w:p>
    <w:p w14:paraId="11FF0C08" w14:textId="77777777" w:rsidR="009A44C5" w:rsidRDefault="009A44C5" w:rsidP="009A44C5">
      <w:pPr>
        <w:widowControl w:val="0"/>
        <w:autoSpaceDE w:val="0"/>
        <w:autoSpaceDN w:val="0"/>
        <w:adjustRightInd w:val="0"/>
        <w:ind w:left="426" w:hanging="426"/>
      </w:pPr>
    </w:p>
    <w:p w14:paraId="04BA6065" w14:textId="33842548" w:rsidR="001467CA" w:rsidRPr="001467CA" w:rsidRDefault="001467CA" w:rsidP="009A44C5">
      <w:pPr>
        <w:widowControl w:val="0"/>
        <w:autoSpaceDE w:val="0"/>
        <w:autoSpaceDN w:val="0"/>
        <w:adjustRightInd w:val="0"/>
        <w:ind w:left="426" w:hanging="426"/>
        <w:rPr>
          <w:b/>
          <w:color w:val="C0504D" w:themeColor="accent2"/>
        </w:rPr>
      </w:pPr>
      <w:r w:rsidRPr="001467CA">
        <w:rPr>
          <w:b/>
          <w:color w:val="C0504D" w:themeColor="accent2"/>
        </w:rPr>
        <w:t>5. RESEARCH METHODS</w:t>
      </w:r>
    </w:p>
    <w:p w14:paraId="09304985" w14:textId="77777777" w:rsidR="009A44C5" w:rsidRPr="009A44C5" w:rsidRDefault="009A44C5" w:rsidP="009A44C5">
      <w:pPr>
        <w:widowControl w:val="0"/>
        <w:autoSpaceDE w:val="0"/>
        <w:autoSpaceDN w:val="0"/>
        <w:adjustRightInd w:val="0"/>
        <w:ind w:left="426" w:hanging="426"/>
        <w:rPr>
          <w:rFonts w:ascii="Times" w:hAnsi="Times" w:cs="Times"/>
        </w:rPr>
      </w:pPr>
    </w:p>
    <w:p w14:paraId="3521AD08" w14:textId="524D3FF0" w:rsidR="009A44C5" w:rsidRDefault="00847F1A" w:rsidP="009A44C5">
      <w:pPr>
        <w:widowControl w:val="0"/>
        <w:autoSpaceDE w:val="0"/>
        <w:autoSpaceDN w:val="0"/>
        <w:adjustRightInd w:val="0"/>
        <w:rPr>
          <w:rFonts w:ascii="Times" w:hAnsi="Times" w:cs="Times"/>
          <w:b/>
          <w:color w:val="C0504D" w:themeColor="accent2"/>
        </w:rPr>
      </w:pPr>
      <w:r w:rsidRPr="00847F1A">
        <w:rPr>
          <w:rFonts w:ascii="Times" w:hAnsi="Times" w:cs="Times"/>
          <w:b/>
          <w:color w:val="C0504D" w:themeColor="accent2"/>
        </w:rPr>
        <w:t>5.1. Research Design</w:t>
      </w:r>
    </w:p>
    <w:p w14:paraId="532609A5" w14:textId="754CE930" w:rsidR="001C0651" w:rsidRDefault="00847F1A" w:rsidP="001C0651">
      <w:pPr>
        <w:widowControl w:val="0"/>
        <w:autoSpaceDE w:val="0"/>
        <w:autoSpaceDN w:val="0"/>
        <w:adjustRightInd w:val="0"/>
        <w:spacing w:after="240"/>
        <w:jc w:val="both"/>
      </w:pPr>
      <w:r w:rsidRPr="00847F1A">
        <w:t xml:space="preserve">At the writing of this </w:t>
      </w:r>
      <w:r>
        <w:t>rese</w:t>
      </w:r>
      <w:r w:rsidRPr="00847F1A">
        <w:t>a</w:t>
      </w:r>
      <w:r>
        <w:t>r</w:t>
      </w:r>
      <w:r w:rsidRPr="00847F1A">
        <w:t xml:space="preserve">ch include the type of basic research, which is testing something never observed before. And methods used in this research is </w:t>
      </w:r>
      <w:r>
        <w:lastRenderedPageBreak/>
        <w:t xml:space="preserve">explanatory </w:t>
      </w:r>
      <w:r w:rsidRPr="00847F1A">
        <w:t xml:space="preserve">method with </w:t>
      </w:r>
      <w:r w:rsidR="001C0651">
        <w:t>causality</w:t>
      </w:r>
      <w:r w:rsidRPr="00847F1A">
        <w:t xml:space="preserve"> studies. The purpose of this study was to test the hypothesis of the study subjects. And a c</w:t>
      </w:r>
      <w:r w:rsidR="001C0651">
        <w:t>ausality</w:t>
      </w:r>
      <w:r w:rsidRPr="00847F1A">
        <w:t xml:space="preserve"> study that is </w:t>
      </w:r>
      <w:r w:rsidR="001C0651">
        <w:t xml:space="preserve">testing hypothesis about influence marketing public relation and human resources quality on investor trust also it's implication at </w:t>
      </w:r>
      <w:r w:rsidR="001C0651" w:rsidRPr="009A44C5">
        <w:t>investors decision in  satisfying an  fiscal obligation</w:t>
      </w:r>
      <w:r w:rsidR="001C0651">
        <w:t>.</w:t>
      </w:r>
    </w:p>
    <w:p w14:paraId="776B12DF" w14:textId="1AF2DEF5" w:rsidR="002D2628" w:rsidRDefault="002D2628" w:rsidP="002D2628">
      <w:pPr>
        <w:widowControl w:val="0"/>
        <w:autoSpaceDE w:val="0"/>
        <w:autoSpaceDN w:val="0"/>
        <w:adjustRightInd w:val="0"/>
        <w:jc w:val="both"/>
        <w:rPr>
          <w:b/>
          <w:color w:val="C0504D" w:themeColor="accent2"/>
        </w:rPr>
      </w:pPr>
      <w:r w:rsidRPr="002D2628">
        <w:rPr>
          <w:b/>
          <w:color w:val="C0504D" w:themeColor="accent2"/>
        </w:rPr>
        <w:t>5.2. Population and Sample Research</w:t>
      </w:r>
    </w:p>
    <w:p w14:paraId="3C23C66D" w14:textId="153F1163" w:rsidR="002D2628" w:rsidRDefault="006E0BD0" w:rsidP="002D2628">
      <w:pPr>
        <w:widowControl w:val="0"/>
        <w:autoSpaceDE w:val="0"/>
        <w:autoSpaceDN w:val="0"/>
        <w:adjustRightInd w:val="0"/>
        <w:jc w:val="both"/>
      </w:pPr>
      <w:r>
        <w:t>The sampling techniques used in this research is the sampling probability sampling techniques, namely that gives the same opportunities to every item (members) of the population to elected to the sample. While the sampling method used is simple random sampling proportionately in the service Government ministries South Bangka Regency. The population in this research is the investors under Government ministries Agency of South Bangka district, as in the following table</w:t>
      </w:r>
      <w:r w:rsidR="00D475DF">
        <w:t xml:space="preserve"> 1</w:t>
      </w:r>
      <w:r>
        <w:t xml:space="preserve"> :</w:t>
      </w:r>
    </w:p>
    <w:p w14:paraId="574C120B" w14:textId="77777777" w:rsidR="006E0BD0" w:rsidRPr="002D2628" w:rsidRDefault="006E0BD0" w:rsidP="002D2628">
      <w:pPr>
        <w:widowControl w:val="0"/>
        <w:autoSpaceDE w:val="0"/>
        <w:autoSpaceDN w:val="0"/>
        <w:adjustRightInd w:val="0"/>
        <w:jc w:val="both"/>
        <w:rPr>
          <w:b/>
          <w:color w:val="C0504D" w:themeColor="accent2"/>
        </w:rPr>
      </w:pPr>
    </w:p>
    <w:p w14:paraId="4D1BC56D" w14:textId="6F312E7D" w:rsidR="00D475DF" w:rsidRPr="007D2763" w:rsidRDefault="00D475DF" w:rsidP="00D475DF">
      <w:pPr>
        <w:pStyle w:val="Heading1"/>
        <w:jc w:val="center"/>
        <w:rPr>
          <w:lang w:val="es-ES"/>
        </w:rPr>
      </w:pPr>
      <w:r>
        <w:rPr>
          <w:lang w:val="es-ES"/>
        </w:rPr>
        <w:t>Tab</w:t>
      </w:r>
      <w:r w:rsidRPr="007D2763">
        <w:rPr>
          <w:lang w:val="es-ES"/>
        </w:rPr>
        <w:t>l</w:t>
      </w:r>
      <w:r>
        <w:rPr>
          <w:lang w:val="es-ES"/>
        </w:rPr>
        <w:t>e</w:t>
      </w:r>
      <w:r w:rsidRPr="007D2763">
        <w:rPr>
          <w:lang w:val="es-ES"/>
        </w:rPr>
        <w:t xml:space="preserve"> </w:t>
      </w:r>
      <w:r>
        <w:rPr>
          <w:lang w:val="es-ES"/>
        </w:rPr>
        <w:t>1</w:t>
      </w:r>
      <w:r w:rsidRPr="007D2763">
        <w:rPr>
          <w:lang w:val="es-ES"/>
        </w:rPr>
        <w:t xml:space="preserve"> </w:t>
      </w:r>
      <w:r>
        <w:rPr>
          <w:lang w:val="es-ES"/>
        </w:rPr>
        <w:t xml:space="preserve">Population and Sample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3239"/>
        <w:gridCol w:w="1887"/>
        <w:gridCol w:w="1872"/>
      </w:tblGrid>
      <w:tr w:rsidR="00D475DF" w:rsidRPr="007D2763" w14:paraId="2F0E66EE" w14:textId="77777777" w:rsidTr="0099264C">
        <w:trPr>
          <w:tblHeader/>
          <w:jc w:val="center"/>
        </w:trPr>
        <w:tc>
          <w:tcPr>
            <w:tcW w:w="936" w:type="dxa"/>
          </w:tcPr>
          <w:p w14:paraId="3D71D5B7" w14:textId="77777777" w:rsidR="00D475DF" w:rsidRPr="007D2763" w:rsidRDefault="00D475DF" w:rsidP="0099264C">
            <w:pPr>
              <w:pStyle w:val="S3Normal"/>
              <w:spacing w:line="240" w:lineRule="auto"/>
              <w:jc w:val="center"/>
              <w:rPr>
                <w:rFonts w:ascii="Times New Roman" w:hAnsi="Times New Roman"/>
                <w:b/>
                <w:sz w:val="22"/>
                <w:szCs w:val="22"/>
              </w:rPr>
            </w:pPr>
            <w:r w:rsidRPr="007D2763">
              <w:rPr>
                <w:rFonts w:ascii="Times New Roman" w:hAnsi="Times New Roman"/>
                <w:b/>
                <w:sz w:val="22"/>
                <w:szCs w:val="22"/>
              </w:rPr>
              <w:t>No</w:t>
            </w:r>
          </w:p>
        </w:tc>
        <w:tc>
          <w:tcPr>
            <w:tcW w:w="3239" w:type="dxa"/>
          </w:tcPr>
          <w:p w14:paraId="5320B5A1" w14:textId="7D61CF5D" w:rsidR="00D475DF" w:rsidRPr="007D2763" w:rsidRDefault="00463031" w:rsidP="0099264C">
            <w:pPr>
              <w:pStyle w:val="S3Normal"/>
              <w:spacing w:line="240" w:lineRule="auto"/>
              <w:jc w:val="center"/>
              <w:rPr>
                <w:rFonts w:ascii="Times New Roman" w:hAnsi="Times New Roman"/>
                <w:b/>
                <w:sz w:val="22"/>
                <w:szCs w:val="22"/>
              </w:rPr>
            </w:pPr>
            <w:r>
              <w:rPr>
                <w:rFonts w:ascii="Times New Roman" w:hAnsi="Times New Roman"/>
                <w:b/>
                <w:sz w:val="22"/>
                <w:szCs w:val="22"/>
              </w:rPr>
              <w:t>Institution Name</w:t>
            </w:r>
          </w:p>
        </w:tc>
        <w:tc>
          <w:tcPr>
            <w:tcW w:w="1887" w:type="dxa"/>
          </w:tcPr>
          <w:p w14:paraId="28E4CDC3" w14:textId="0A67C901" w:rsidR="00D475DF" w:rsidRPr="007D2763" w:rsidRDefault="00463031" w:rsidP="0099264C">
            <w:pPr>
              <w:pStyle w:val="S3Normal"/>
              <w:spacing w:line="240" w:lineRule="auto"/>
              <w:jc w:val="center"/>
              <w:rPr>
                <w:rFonts w:ascii="Times New Roman" w:hAnsi="Times New Roman"/>
                <w:b/>
                <w:sz w:val="22"/>
                <w:szCs w:val="22"/>
                <w:lang w:val="sv-SE"/>
              </w:rPr>
            </w:pPr>
            <w:r>
              <w:rPr>
                <w:rFonts w:ascii="Times New Roman" w:hAnsi="Times New Roman"/>
                <w:b/>
                <w:sz w:val="22"/>
                <w:szCs w:val="22"/>
                <w:lang w:val="sv-SE"/>
              </w:rPr>
              <w:t>Population</w:t>
            </w:r>
          </w:p>
        </w:tc>
        <w:tc>
          <w:tcPr>
            <w:tcW w:w="1872" w:type="dxa"/>
          </w:tcPr>
          <w:p w14:paraId="6CB6775F" w14:textId="1AFDB81D" w:rsidR="00D475DF" w:rsidRPr="007D2763" w:rsidRDefault="00463031" w:rsidP="0099264C">
            <w:pPr>
              <w:pStyle w:val="S3Normal"/>
              <w:spacing w:line="240" w:lineRule="auto"/>
              <w:jc w:val="center"/>
              <w:rPr>
                <w:rFonts w:ascii="Times New Roman" w:hAnsi="Times New Roman"/>
                <w:b/>
                <w:sz w:val="22"/>
                <w:szCs w:val="22"/>
              </w:rPr>
            </w:pPr>
            <w:r>
              <w:rPr>
                <w:rFonts w:ascii="Times New Roman" w:hAnsi="Times New Roman"/>
                <w:b/>
                <w:sz w:val="22"/>
                <w:szCs w:val="22"/>
              </w:rPr>
              <w:t>Sample</w:t>
            </w:r>
          </w:p>
        </w:tc>
      </w:tr>
      <w:tr w:rsidR="00D475DF" w:rsidRPr="007D2763" w14:paraId="103379C1" w14:textId="77777777" w:rsidTr="0099264C">
        <w:trPr>
          <w:jc w:val="center"/>
        </w:trPr>
        <w:tc>
          <w:tcPr>
            <w:tcW w:w="936" w:type="dxa"/>
          </w:tcPr>
          <w:p w14:paraId="568F9632"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5D81DEEB" w14:textId="157AEE6E" w:rsidR="00D475DF" w:rsidRPr="002F12E6" w:rsidRDefault="00BF7652" w:rsidP="0099264C">
            <w:pPr>
              <w:pStyle w:val="S3Normal"/>
              <w:spacing w:line="240" w:lineRule="auto"/>
              <w:jc w:val="left"/>
              <w:rPr>
                <w:rFonts w:ascii="Times New Roman" w:hAnsi="Times New Roman"/>
              </w:rPr>
            </w:pPr>
            <w:r w:rsidRPr="002F12E6">
              <w:rPr>
                <w:rFonts w:ascii="Times New Roman" w:hAnsi="Times New Roman"/>
              </w:rPr>
              <w:t>Mining and energy</w:t>
            </w:r>
          </w:p>
        </w:tc>
        <w:tc>
          <w:tcPr>
            <w:tcW w:w="1887" w:type="dxa"/>
          </w:tcPr>
          <w:p w14:paraId="5A51C6A5"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40</w:t>
            </w:r>
          </w:p>
        </w:tc>
        <w:tc>
          <w:tcPr>
            <w:tcW w:w="1872" w:type="dxa"/>
          </w:tcPr>
          <w:p w14:paraId="0E3E89A7"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18</w:t>
            </w:r>
          </w:p>
        </w:tc>
      </w:tr>
      <w:tr w:rsidR="00D475DF" w:rsidRPr="007D2763" w14:paraId="21CB0512" w14:textId="77777777" w:rsidTr="0099264C">
        <w:trPr>
          <w:jc w:val="center"/>
        </w:trPr>
        <w:tc>
          <w:tcPr>
            <w:tcW w:w="936" w:type="dxa"/>
          </w:tcPr>
          <w:p w14:paraId="21D2896D"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24EEE9CD" w14:textId="2E8D45FD" w:rsidR="00D475DF" w:rsidRPr="002F12E6" w:rsidRDefault="00BF7652" w:rsidP="0099264C">
            <w:pPr>
              <w:pStyle w:val="S3Normal"/>
              <w:spacing w:line="240" w:lineRule="auto"/>
              <w:jc w:val="left"/>
              <w:rPr>
                <w:rFonts w:ascii="Times New Roman" w:hAnsi="Times New Roman"/>
              </w:rPr>
            </w:pPr>
            <w:r w:rsidRPr="002F12E6">
              <w:rPr>
                <w:rFonts w:ascii="Times New Roman" w:hAnsi="Times New Roman"/>
              </w:rPr>
              <w:t>Transportation and telecommunications</w:t>
            </w:r>
          </w:p>
        </w:tc>
        <w:tc>
          <w:tcPr>
            <w:tcW w:w="1887" w:type="dxa"/>
          </w:tcPr>
          <w:p w14:paraId="7C8C10B8"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22</w:t>
            </w:r>
          </w:p>
        </w:tc>
        <w:tc>
          <w:tcPr>
            <w:tcW w:w="1872" w:type="dxa"/>
          </w:tcPr>
          <w:p w14:paraId="246A6C57"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10</w:t>
            </w:r>
          </w:p>
        </w:tc>
      </w:tr>
      <w:tr w:rsidR="00D475DF" w:rsidRPr="007D2763" w14:paraId="165FCA7B" w14:textId="77777777" w:rsidTr="0099264C">
        <w:trPr>
          <w:jc w:val="center"/>
        </w:trPr>
        <w:tc>
          <w:tcPr>
            <w:tcW w:w="936" w:type="dxa"/>
          </w:tcPr>
          <w:p w14:paraId="048E579D"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63C3CDDE" w14:textId="584088BE" w:rsidR="00D475DF" w:rsidRPr="002F12E6" w:rsidRDefault="00BF7652" w:rsidP="0099264C">
            <w:pPr>
              <w:pStyle w:val="S3Normal"/>
              <w:spacing w:line="240" w:lineRule="auto"/>
              <w:jc w:val="left"/>
              <w:rPr>
                <w:rFonts w:ascii="Times New Roman" w:hAnsi="Times New Roman"/>
              </w:rPr>
            </w:pPr>
            <w:r w:rsidRPr="002F12E6">
              <w:rPr>
                <w:rFonts w:ascii="Times New Roman" w:hAnsi="Times New Roman"/>
              </w:rPr>
              <w:t>Construction Services</w:t>
            </w:r>
          </w:p>
        </w:tc>
        <w:tc>
          <w:tcPr>
            <w:tcW w:w="1887" w:type="dxa"/>
          </w:tcPr>
          <w:p w14:paraId="69BDA173"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16</w:t>
            </w:r>
          </w:p>
        </w:tc>
        <w:tc>
          <w:tcPr>
            <w:tcW w:w="1872" w:type="dxa"/>
          </w:tcPr>
          <w:p w14:paraId="2AE7B6E2"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7</w:t>
            </w:r>
          </w:p>
        </w:tc>
      </w:tr>
      <w:tr w:rsidR="00D475DF" w:rsidRPr="007D2763" w14:paraId="4AE2046F" w14:textId="77777777" w:rsidTr="0099264C">
        <w:trPr>
          <w:jc w:val="center"/>
        </w:trPr>
        <w:tc>
          <w:tcPr>
            <w:tcW w:w="936" w:type="dxa"/>
          </w:tcPr>
          <w:p w14:paraId="73E78402"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13C02AD4" w14:textId="02BFFE57" w:rsidR="00D475DF" w:rsidRPr="002F12E6" w:rsidRDefault="00BF7652" w:rsidP="0099264C">
            <w:pPr>
              <w:pStyle w:val="S3Normal"/>
              <w:spacing w:line="240" w:lineRule="auto"/>
              <w:jc w:val="left"/>
              <w:rPr>
                <w:rFonts w:ascii="Times New Roman" w:hAnsi="Times New Roman"/>
              </w:rPr>
            </w:pPr>
            <w:r w:rsidRPr="002F12E6">
              <w:rPr>
                <w:rFonts w:ascii="Times New Roman" w:hAnsi="Times New Roman"/>
              </w:rPr>
              <w:t xml:space="preserve">Healthy </w:t>
            </w:r>
          </w:p>
        </w:tc>
        <w:tc>
          <w:tcPr>
            <w:tcW w:w="1887" w:type="dxa"/>
          </w:tcPr>
          <w:p w14:paraId="4E37C249"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26</w:t>
            </w:r>
          </w:p>
        </w:tc>
        <w:tc>
          <w:tcPr>
            <w:tcW w:w="1872" w:type="dxa"/>
          </w:tcPr>
          <w:p w14:paraId="4C2537FF"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12</w:t>
            </w:r>
          </w:p>
        </w:tc>
      </w:tr>
      <w:tr w:rsidR="00D475DF" w:rsidRPr="007D2763" w14:paraId="62735B7C" w14:textId="77777777" w:rsidTr="0099264C">
        <w:trPr>
          <w:jc w:val="center"/>
        </w:trPr>
        <w:tc>
          <w:tcPr>
            <w:tcW w:w="936" w:type="dxa"/>
          </w:tcPr>
          <w:p w14:paraId="5BD0E526"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77F3BFF0" w14:textId="6E1D0947" w:rsidR="00D475DF" w:rsidRPr="002F12E6" w:rsidRDefault="00BF7652" w:rsidP="0099264C">
            <w:pPr>
              <w:pStyle w:val="S3Normal"/>
              <w:spacing w:line="240" w:lineRule="auto"/>
              <w:jc w:val="left"/>
              <w:rPr>
                <w:rFonts w:ascii="Times New Roman" w:hAnsi="Times New Roman"/>
              </w:rPr>
            </w:pPr>
            <w:r w:rsidRPr="002F12E6">
              <w:rPr>
                <w:rFonts w:ascii="Times New Roman" w:hAnsi="Times New Roman"/>
              </w:rPr>
              <w:t xml:space="preserve">Social and Public </w:t>
            </w:r>
            <w:r w:rsidR="00D475DF" w:rsidRPr="002F12E6">
              <w:rPr>
                <w:rFonts w:ascii="Times New Roman" w:hAnsi="Times New Roman"/>
              </w:rPr>
              <w:t xml:space="preserve"> </w:t>
            </w:r>
            <w:r w:rsidRPr="002F12E6">
              <w:rPr>
                <w:rFonts w:ascii="Times New Roman" w:hAnsi="Times New Roman"/>
              </w:rPr>
              <w:t>Empowerment</w:t>
            </w:r>
          </w:p>
        </w:tc>
        <w:tc>
          <w:tcPr>
            <w:tcW w:w="1887" w:type="dxa"/>
          </w:tcPr>
          <w:p w14:paraId="5D1751EC"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12</w:t>
            </w:r>
          </w:p>
        </w:tc>
        <w:tc>
          <w:tcPr>
            <w:tcW w:w="1872" w:type="dxa"/>
          </w:tcPr>
          <w:p w14:paraId="62AEAEC3"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6</w:t>
            </w:r>
          </w:p>
        </w:tc>
      </w:tr>
      <w:tr w:rsidR="00D475DF" w:rsidRPr="007D2763" w14:paraId="3C007F7A" w14:textId="77777777" w:rsidTr="0099264C">
        <w:trPr>
          <w:jc w:val="center"/>
        </w:trPr>
        <w:tc>
          <w:tcPr>
            <w:tcW w:w="936" w:type="dxa"/>
          </w:tcPr>
          <w:p w14:paraId="7E898C6B"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7DDCE60B" w14:textId="652356F6" w:rsidR="00D475DF" w:rsidRPr="002F12E6" w:rsidRDefault="00BF7652" w:rsidP="003B0653">
            <w:pPr>
              <w:pStyle w:val="S3Normal"/>
              <w:spacing w:line="240" w:lineRule="auto"/>
              <w:jc w:val="left"/>
              <w:rPr>
                <w:rFonts w:ascii="Times New Roman" w:hAnsi="Times New Roman"/>
                <w:lang w:val="sv-SE"/>
              </w:rPr>
            </w:pPr>
            <w:r w:rsidRPr="002F12E6">
              <w:rPr>
                <w:rFonts w:ascii="Times New Roman" w:hAnsi="Times New Roman"/>
                <w:lang w:val="sv-SE"/>
              </w:rPr>
              <w:t>Industry</w:t>
            </w:r>
            <w:r w:rsidR="00D475DF" w:rsidRPr="002F12E6">
              <w:rPr>
                <w:rFonts w:ascii="Times New Roman" w:hAnsi="Times New Roman"/>
                <w:lang w:val="sv-SE"/>
              </w:rPr>
              <w:t xml:space="preserve">, </w:t>
            </w:r>
            <w:r w:rsidRPr="002F12E6">
              <w:rPr>
                <w:rFonts w:ascii="Times New Roman" w:hAnsi="Times New Roman"/>
                <w:lang w:val="sv-SE"/>
              </w:rPr>
              <w:t>Trading</w:t>
            </w:r>
            <w:r w:rsidR="00D475DF" w:rsidRPr="002F12E6">
              <w:rPr>
                <w:rFonts w:ascii="Times New Roman" w:hAnsi="Times New Roman"/>
                <w:lang w:val="sv-SE"/>
              </w:rPr>
              <w:t xml:space="preserve">, </w:t>
            </w:r>
            <w:r w:rsidRPr="002F12E6">
              <w:rPr>
                <w:rFonts w:ascii="Times New Roman" w:hAnsi="Times New Roman"/>
                <w:lang w:val="sv-SE"/>
              </w:rPr>
              <w:t>Co</w:t>
            </w:r>
            <w:r w:rsidR="002530F2" w:rsidRPr="002F12E6">
              <w:rPr>
                <w:rFonts w:ascii="Times New Roman" w:hAnsi="Times New Roman"/>
                <w:lang w:val="sv-SE"/>
              </w:rPr>
              <w:t>rporation</w:t>
            </w:r>
            <w:r w:rsidR="00D475DF" w:rsidRPr="002F12E6">
              <w:rPr>
                <w:rFonts w:ascii="Times New Roman" w:hAnsi="Times New Roman"/>
                <w:lang w:val="sv-SE"/>
              </w:rPr>
              <w:t xml:space="preserve">, </w:t>
            </w:r>
            <w:r w:rsidR="002530F2" w:rsidRPr="002F12E6">
              <w:rPr>
                <w:rFonts w:ascii="Times New Roman" w:hAnsi="Times New Roman"/>
                <w:lang w:val="sv-SE"/>
              </w:rPr>
              <w:t>and</w:t>
            </w:r>
            <w:r w:rsidR="00D475DF" w:rsidRPr="002F12E6">
              <w:rPr>
                <w:rFonts w:ascii="Times New Roman" w:hAnsi="Times New Roman"/>
                <w:lang w:val="sv-SE"/>
              </w:rPr>
              <w:t xml:space="preserve"> </w:t>
            </w:r>
            <w:r w:rsidR="003B0653" w:rsidRPr="002F12E6">
              <w:rPr>
                <w:rFonts w:ascii="Times New Roman" w:hAnsi="Times New Roman"/>
                <w:lang w:val="sv-SE"/>
              </w:rPr>
              <w:t>Investment</w:t>
            </w:r>
          </w:p>
        </w:tc>
        <w:tc>
          <w:tcPr>
            <w:tcW w:w="1887" w:type="dxa"/>
          </w:tcPr>
          <w:p w14:paraId="1E7239E5"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14</w:t>
            </w:r>
          </w:p>
        </w:tc>
        <w:tc>
          <w:tcPr>
            <w:tcW w:w="1872" w:type="dxa"/>
          </w:tcPr>
          <w:p w14:paraId="1F23D073"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6</w:t>
            </w:r>
          </w:p>
        </w:tc>
      </w:tr>
      <w:tr w:rsidR="00D475DF" w:rsidRPr="007D2763" w14:paraId="1FA648E7" w14:textId="77777777" w:rsidTr="0099264C">
        <w:trPr>
          <w:jc w:val="center"/>
        </w:trPr>
        <w:tc>
          <w:tcPr>
            <w:tcW w:w="936" w:type="dxa"/>
          </w:tcPr>
          <w:p w14:paraId="7A2751E5"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517DB195" w14:textId="77BC29D2" w:rsidR="00D475DF" w:rsidRPr="002F12E6" w:rsidRDefault="009C692C" w:rsidP="0099264C">
            <w:pPr>
              <w:pStyle w:val="S3Normal"/>
              <w:spacing w:line="240" w:lineRule="auto"/>
              <w:jc w:val="left"/>
              <w:rPr>
                <w:rFonts w:ascii="Times New Roman" w:hAnsi="Times New Roman"/>
              </w:rPr>
            </w:pPr>
            <w:r w:rsidRPr="002F12E6">
              <w:rPr>
                <w:rFonts w:ascii="Times New Roman" w:hAnsi="Times New Roman"/>
              </w:rPr>
              <w:t>Agriculture and forestry</w:t>
            </w:r>
          </w:p>
        </w:tc>
        <w:tc>
          <w:tcPr>
            <w:tcW w:w="1887" w:type="dxa"/>
          </w:tcPr>
          <w:p w14:paraId="5E12707A"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31</w:t>
            </w:r>
          </w:p>
        </w:tc>
        <w:tc>
          <w:tcPr>
            <w:tcW w:w="1872" w:type="dxa"/>
          </w:tcPr>
          <w:p w14:paraId="0471DFE0"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14</w:t>
            </w:r>
          </w:p>
        </w:tc>
      </w:tr>
      <w:tr w:rsidR="00D475DF" w:rsidRPr="007D2763" w14:paraId="6CD43A96" w14:textId="77777777" w:rsidTr="0099264C">
        <w:trPr>
          <w:jc w:val="center"/>
        </w:trPr>
        <w:tc>
          <w:tcPr>
            <w:tcW w:w="936" w:type="dxa"/>
          </w:tcPr>
          <w:p w14:paraId="4947860E"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57EEB382" w14:textId="494F542D" w:rsidR="00D475DF" w:rsidRPr="002F12E6" w:rsidRDefault="00375F4E" w:rsidP="0099264C">
            <w:pPr>
              <w:pStyle w:val="S3Normal"/>
              <w:spacing w:line="240" w:lineRule="auto"/>
              <w:jc w:val="left"/>
              <w:rPr>
                <w:rFonts w:ascii="Times New Roman" w:hAnsi="Times New Roman"/>
              </w:rPr>
            </w:pPr>
            <w:r w:rsidRPr="002F12E6">
              <w:rPr>
                <w:rFonts w:ascii="Times New Roman" w:hAnsi="Times New Roman"/>
              </w:rPr>
              <w:t>Tourism, arts and culture</w:t>
            </w:r>
          </w:p>
        </w:tc>
        <w:tc>
          <w:tcPr>
            <w:tcW w:w="1887" w:type="dxa"/>
          </w:tcPr>
          <w:p w14:paraId="7B6955B2"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17</w:t>
            </w:r>
          </w:p>
        </w:tc>
        <w:tc>
          <w:tcPr>
            <w:tcW w:w="1872" w:type="dxa"/>
          </w:tcPr>
          <w:p w14:paraId="130974D8"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8</w:t>
            </w:r>
          </w:p>
        </w:tc>
      </w:tr>
      <w:tr w:rsidR="00D475DF" w:rsidRPr="007D2763" w14:paraId="1AAFD23F" w14:textId="77777777" w:rsidTr="0099264C">
        <w:trPr>
          <w:jc w:val="center"/>
        </w:trPr>
        <w:tc>
          <w:tcPr>
            <w:tcW w:w="936" w:type="dxa"/>
          </w:tcPr>
          <w:p w14:paraId="24D88E92" w14:textId="77777777" w:rsidR="00D475DF" w:rsidRPr="007D2763" w:rsidRDefault="00D475DF" w:rsidP="00D475DF">
            <w:pPr>
              <w:pStyle w:val="S3Normal"/>
              <w:numPr>
                <w:ilvl w:val="0"/>
                <w:numId w:val="32"/>
              </w:numPr>
              <w:spacing w:line="240" w:lineRule="auto"/>
              <w:jc w:val="left"/>
              <w:rPr>
                <w:rFonts w:ascii="Times New Roman" w:hAnsi="Times New Roman"/>
                <w:sz w:val="22"/>
                <w:szCs w:val="22"/>
              </w:rPr>
            </w:pPr>
          </w:p>
        </w:tc>
        <w:tc>
          <w:tcPr>
            <w:tcW w:w="3239" w:type="dxa"/>
          </w:tcPr>
          <w:p w14:paraId="22E2371B" w14:textId="66073BB9" w:rsidR="00D475DF" w:rsidRPr="002F12E6" w:rsidRDefault="00375F4E" w:rsidP="0099264C">
            <w:pPr>
              <w:pStyle w:val="S3Normal"/>
              <w:spacing w:line="240" w:lineRule="auto"/>
              <w:jc w:val="left"/>
              <w:rPr>
                <w:rFonts w:ascii="Times New Roman" w:hAnsi="Times New Roman"/>
              </w:rPr>
            </w:pPr>
            <w:r w:rsidRPr="002F12E6">
              <w:rPr>
                <w:rFonts w:ascii="Times New Roman" w:hAnsi="Times New Roman"/>
              </w:rPr>
              <w:t>Manpower and transmigration</w:t>
            </w:r>
          </w:p>
        </w:tc>
        <w:tc>
          <w:tcPr>
            <w:tcW w:w="1887" w:type="dxa"/>
          </w:tcPr>
          <w:p w14:paraId="5B68C5E6"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23</w:t>
            </w:r>
          </w:p>
        </w:tc>
        <w:tc>
          <w:tcPr>
            <w:tcW w:w="1872" w:type="dxa"/>
          </w:tcPr>
          <w:p w14:paraId="5D7CE025" w14:textId="77777777" w:rsidR="00D475DF" w:rsidRPr="007D2763" w:rsidRDefault="00D475DF" w:rsidP="0099264C">
            <w:pPr>
              <w:pStyle w:val="S3Normal"/>
              <w:spacing w:line="240" w:lineRule="auto"/>
              <w:jc w:val="center"/>
              <w:rPr>
                <w:rFonts w:ascii="Times New Roman" w:hAnsi="Times New Roman"/>
                <w:sz w:val="22"/>
                <w:szCs w:val="22"/>
              </w:rPr>
            </w:pPr>
            <w:r w:rsidRPr="007D2763">
              <w:rPr>
                <w:rFonts w:ascii="Times New Roman" w:hAnsi="Times New Roman"/>
                <w:sz w:val="22"/>
                <w:szCs w:val="22"/>
              </w:rPr>
              <w:t>11</w:t>
            </w:r>
          </w:p>
        </w:tc>
      </w:tr>
      <w:tr w:rsidR="00D475DF" w:rsidRPr="007D2763" w14:paraId="29E5E151" w14:textId="77777777" w:rsidTr="0099264C">
        <w:trPr>
          <w:cantSplit/>
          <w:trHeight w:val="342"/>
          <w:jc w:val="center"/>
        </w:trPr>
        <w:tc>
          <w:tcPr>
            <w:tcW w:w="4175" w:type="dxa"/>
            <w:gridSpan w:val="2"/>
          </w:tcPr>
          <w:p w14:paraId="66217674" w14:textId="7AB831FA" w:rsidR="00D475DF" w:rsidRPr="007D2763" w:rsidRDefault="0048386E" w:rsidP="0099264C">
            <w:pPr>
              <w:pStyle w:val="S3Normal"/>
              <w:spacing w:line="240" w:lineRule="auto"/>
              <w:jc w:val="center"/>
              <w:rPr>
                <w:rFonts w:ascii="Times New Roman" w:hAnsi="Times New Roman"/>
                <w:b/>
                <w:sz w:val="22"/>
                <w:szCs w:val="22"/>
              </w:rPr>
            </w:pPr>
            <w:r>
              <w:rPr>
                <w:rFonts w:ascii="Times New Roman" w:hAnsi="Times New Roman"/>
                <w:b/>
                <w:sz w:val="22"/>
                <w:szCs w:val="22"/>
              </w:rPr>
              <w:t>Amount</w:t>
            </w:r>
          </w:p>
        </w:tc>
        <w:tc>
          <w:tcPr>
            <w:tcW w:w="1887" w:type="dxa"/>
          </w:tcPr>
          <w:p w14:paraId="2CCA297E" w14:textId="77777777" w:rsidR="00D475DF" w:rsidRPr="007D2763" w:rsidRDefault="00D475DF" w:rsidP="0099264C">
            <w:pPr>
              <w:pStyle w:val="S3Normal"/>
              <w:spacing w:line="240" w:lineRule="auto"/>
              <w:jc w:val="center"/>
              <w:rPr>
                <w:rFonts w:ascii="Times New Roman" w:hAnsi="Times New Roman"/>
                <w:b/>
                <w:sz w:val="22"/>
                <w:szCs w:val="22"/>
              </w:rPr>
            </w:pPr>
            <w:r w:rsidRPr="007D2763">
              <w:rPr>
                <w:rFonts w:ascii="Times New Roman" w:hAnsi="Times New Roman"/>
                <w:b/>
                <w:sz w:val="22"/>
                <w:szCs w:val="22"/>
              </w:rPr>
              <w:t>200</w:t>
            </w:r>
          </w:p>
        </w:tc>
        <w:tc>
          <w:tcPr>
            <w:tcW w:w="1872" w:type="dxa"/>
          </w:tcPr>
          <w:p w14:paraId="62A68915" w14:textId="77777777" w:rsidR="00D475DF" w:rsidRPr="007D2763" w:rsidRDefault="00D475DF" w:rsidP="0099264C">
            <w:pPr>
              <w:pStyle w:val="S3Normal"/>
              <w:spacing w:line="240" w:lineRule="auto"/>
              <w:jc w:val="center"/>
              <w:rPr>
                <w:rFonts w:ascii="Times New Roman" w:hAnsi="Times New Roman"/>
                <w:b/>
                <w:sz w:val="22"/>
                <w:szCs w:val="22"/>
              </w:rPr>
            </w:pPr>
            <w:r w:rsidRPr="007D2763">
              <w:rPr>
                <w:rFonts w:ascii="Times New Roman" w:hAnsi="Times New Roman"/>
                <w:b/>
                <w:sz w:val="22"/>
                <w:szCs w:val="22"/>
              </w:rPr>
              <w:t>92</w:t>
            </w:r>
          </w:p>
        </w:tc>
      </w:tr>
    </w:tbl>
    <w:p w14:paraId="7301AF79" w14:textId="301CD4A6" w:rsidR="00D475DF" w:rsidRPr="007D2763" w:rsidRDefault="00463031" w:rsidP="00D475DF">
      <w:pPr>
        <w:pStyle w:val="S3Normal"/>
        <w:tabs>
          <w:tab w:val="clear" w:pos="709"/>
        </w:tabs>
        <w:spacing w:before="0" w:line="240" w:lineRule="auto"/>
        <w:rPr>
          <w:rFonts w:ascii="Times New Roman" w:hAnsi="Times New Roman"/>
        </w:rPr>
      </w:pPr>
      <w:r>
        <w:rPr>
          <w:rFonts w:ascii="Times New Roman" w:hAnsi="Times New Roman"/>
        </w:rPr>
        <w:t>Sources</w:t>
      </w:r>
      <w:r w:rsidR="00D475DF" w:rsidRPr="007D2763">
        <w:rPr>
          <w:rFonts w:ascii="Times New Roman" w:hAnsi="Times New Roman"/>
        </w:rPr>
        <w:t xml:space="preserve">: </w:t>
      </w:r>
      <w:r>
        <w:rPr>
          <w:rFonts w:ascii="Times New Roman" w:hAnsi="Times New Roman"/>
        </w:rPr>
        <w:t>South Bangka District Gover</w:t>
      </w:r>
      <w:r w:rsidR="00611884">
        <w:rPr>
          <w:rFonts w:ascii="Times New Roman" w:hAnsi="Times New Roman"/>
        </w:rPr>
        <w:t>n</w:t>
      </w:r>
      <w:r>
        <w:rPr>
          <w:rFonts w:ascii="Times New Roman" w:hAnsi="Times New Roman"/>
        </w:rPr>
        <w:t>ment Institutions</w:t>
      </w:r>
      <w:r w:rsidR="00D475DF" w:rsidRPr="007D2763">
        <w:rPr>
          <w:rFonts w:ascii="Times New Roman" w:hAnsi="Times New Roman"/>
        </w:rPr>
        <w:t>, 20</w:t>
      </w:r>
      <w:r>
        <w:rPr>
          <w:rFonts w:ascii="Times New Roman" w:hAnsi="Times New Roman"/>
        </w:rPr>
        <w:t>16</w:t>
      </w:r>
    </w:p>
    <w:p w14:paraId="61BFECF8" w14:textId="77777777" w:rsidR="002D2628" w:rsidRDefault="002D2628" w:rsidP="002D2628">
      <w:pPr>
        <w:widowControl w:val="0"/>
        <w:autoSpaceDE w:val="0"/>
        <w:autoSpaceDN w:val="0"/>
        <w:adjustRightInd w:val="0"/>
        <w:jc w:val="both"/>
      </w:pPr>
    </w:p>
    <w:p w14:paraId="6AB5951A" w14:textId="2901F820" w:rsidR="001C0651" w:rsidRDefault="004A1A7A" w:rsidP="00847F1A">
      <w:pPr>
        <w:widowControl w:val="0"/>
        <w:autoSpaceDE w:val="0"/>
        <w:autoSpaceDN w:val="0"/>
        <w:adjustRightInd w:val="0"/>
        <w:spacing w:after="240"/>
        <w:jc w:val="both"/>
      </w:pPr>
      <w:r>
        <w:t>Calculation based on proportional to size it looks that the sample size is at least 92 investors. In this study, the sample size is determined by the forms of statistical tests to be used. Statistical tests that will be used is the analysis of the path (Path Analysis), which is essentially a line coefficient correlation. Thus the minimum sample size for analysis of line through samples of formula is minimal for a correlation coefficient of iterative (repeated calculations).</w:t>
      </w:r>
    </w:p>
    <w:p w14:paraId="066FAC96" w14:textId="77777777" w:rsidR="003B3984" w:rsidRDefault="003B3984" w:rsidP="00847F1A">
      <w:pPr>
        <w:widowControl w:val="0"/>
        <w:autoSpaceDE w:val="0"/>
        <w:autoSpaceDN w:val="0"/>
        <w:adjustRightInd w:val="0"/>
        <w:spacing w:after="240"/>
        <w:jc w:val="both"/>
      </w:pPr>
    </w:p>
    <w:p w14:paraId="3906E009" w14:textId="77777777" w:rsidR="004D4FBD" w:rsidRDefault="0099264C" w:rsidP="004D4FBD">
      <w:pPr>
        <w:widowControl w:val="0"/>
        <w:autoSpaceDE w:val="0"/>
        <w:autoSpaceDN w:val="0"/>
        <w:adjustRightInd w:val="0"/>
        <w:spacing w:after="240"/>
        <w:rPr>
          <w:rFonts w:ascii="Times" w:hAnsi="Times" w:cs="Times"/>
          <w:b/>
          <w:bCs/>
          <w:color w:val="B01C04"/>
        </w:rPr>
      </w:pPr>
      <w:r>
        <w:rPr>
          <w:rFonts w:ascii="Times" w:hAnsi="Times" w:cs="Times"/>
          <w:b/>
          <w:color w:val="C0504D" w:themeColor="accent2"/>
        </w:rPr>
        <w:lastRenderedPageBreak/>
        <w:t>6</w:t>
      </w:r>
      <w:r w:rsidR="00FE7E78" w:rsidRPr="00FE7E78">
        <w:rPr>
          <w:rFonts w:ascii="Times" w:hAnsi="Times" w:cs="Times"/>
          <w:b/>
          <w:color w:val="C0504D" w:themeColor="accent2"/>
        </w:rPr>
        <w:t xml:space="preserve">. </w:t>
      </w:r>
      <w:r w:rsidR="004D4FBD" w:rsidRPr="004D4FBD">
        <w:rPr>
          <w:rFonts w:ascii="Times" w:hAnsi="Times" w:cs="Times"/>
          <w:b/>
          <w:bCs/>
          <w:color w:val="B01C04"/>
        </w:rPr>
        <w:t>DATA ANALYSIS AND DISCUSSION OF RESEARCH</w:t>
      </w:r>
    </w:p>
    <w:p w14:paraId="57CD9D4C" w14:textId="78BD96B8" w:rsidR="004D4FBD" w:rsidRDefault="004D4FBD" w:rsidP="004D4FBD">
      <w:pPr>
        <w:widowControl w:val="0"/>
        <w:autoSpaceDE w:val="0"/>
        <w:autoSpaceDN w:val="0"/>
        <w:adjustRightInd w:val="0"/>
        <w:rPr>
          <w:rFonts w:ascii="Times" w:hAnsi="Times" w:cs="Times"/>
          <w:b/>
          <w:bCs/>
          <w:color w:val="B01C04"/>
        </w:rPr>
      </w:pPr>
      <w:r>
        <w:rPr>
          <w:rFonts w:ascii="Times" w:hAnsi="Times" w:cs="Times"/>
          <w:b/>
          <w:bCs/>
          <w:color w:val="B01C04"/>
        </w:rPr>
        <w:t>6.1. Descriptive Analysis</w:t>
      </w:r>
    </w:p>
    <w:p w14:paraId="6F24FAFC" w14:textId="649EFF98" w:rsidR="004D4FBD" w:rsidRDefault="00861485" w:rsidP="00861485">
      <w:pPr>
        <w:widowControl w:val="0"/>
        <w:autoSpaceDE w:val="0"/>
        <w:autoSpaceDN w:val="0"/>
        <w:adjustRightInd w:val="0"/>
        <w:jc w:val="both"/>
      </w:pPr>
      <w:r>
        <w:t>In general the average total of marketing public relations is of 3.842 from a scale of 1 to 5, meaning that it is between the 3 s/d 4 so it can be said to be marketing public relations Department-duty done in the South Bangka district quite well. But the average score biggest (well done by the local Government of South Bangka district) between indicators of marketing public relations is the precision of the target events conducted by the local government with regard to the interests of investors. While the indicator marketing public relation that has the lowest score (do no good by the local Government of South Bangka district) is the appropriateness of the use of media publications carried out by the local government with regard to the interests of investors. Therefore the Office of the regional environment ministries in South Bangka district should improve publications for investors through the media-print media, such as newspapers, magazines, Business magazines, will, and so on.</w:t>
      </w:r>
    </w:p>
    <w:p w14:paraId="24E7D492" w14:textId="77777777" w:rsidR="00027E57" w:rsidRDefault="00027E57" w:rsidP="00861485">
      <w:pPr>
        <w:widowControl w:val="0"/>
        <w:autoSpaceDE w:val="0"/>
        <w:autoSpaceDN w:val="0"/>
        <w:adjustRightInd w:val="0"/>
        <w:jc w:val="both"/>
      </w:pPr>
    </w:p>
    <w:p w14:paraId="6CD29D28" w14:textId="667ACC8B" w:rsidR="00027E57" w:rsidRDefault="00027E57" w:rsidP="00861485">
      <w:pPr>
        <w:widowControl w:val="0"/>
        <w:autoSpaceDE w:val="0"/>
        <w:autoSpaceDN w:val="0"/>
        <w:adjustRightInd w:val="0"/>
        <w:jc w:val="both"/>
      </w:pPr>
      <w:r>
        <w:t>The average total of the quality of human resources was of 4.325 on scale of 1 to 5, at 4 and 5, i.e. in general the quality of the human resources Administration South Bangka district relatively good already. But when seen on every charge indicators will, turns the indicator of the quality of human resources who have the highest score (the good quality of human resources)</w:t>
      </w:r>
      <w:r w:rsidR="00F765ED">
        <w:t>.</w:t>
      </w:r>
      <w:r>
        <w:t xml:space="preserve"> </w:t>
      </w:r>
      <w:r w:rsidR="00F765ED">
        <w:t>Human Resources</w:t>
      </w:r>
      <w:r>
        <w:t xml:space="preserve"> Administration is the speed in providing services with regard to the interests of investors and the HR Response Local government in resolving problems relating to the interests of investors. While the indicators of the quality of human resources who have the lowest score (HR less good quality) is the local government HR Competencies with regard to the interests of investors. Therefore the regional South Bangka district is required to increase the competency of human resource through education and training.</w:t>
      </w:r>
    </w:p>
    <w:p w14:paraId="4833F6A0" w14:textId="77777777" w:rsidR="00CA4EA8" w:rsidRDefault="00CA4EA8" w:rsidP="00861485">
      <w:pPr>
        <w:widowControl w:val="0"/>
        <w:autoSpaceDE w:val="0"/>
        <w:autoSpaceDN w:val="0"/>
        <w:adjustRightInd w:val="0"/>
        <w:jc w:val="both"/>
      </w:pPr>
    </w:p>
    <w:p w14:paraId="0C8934D1" w14:textId="48C5F32B" w:rsidR="00CA4EA8" w:rsidRDefault="00CA4EA8" w:rsidP="00861485">
      <w:pPr>
        <w:widowControl w:val="0"/>
        <w:autoSpaceDE w:val="0"/>
        <w:autoSpaceDN w:val="0"/>
        <w:adjustRightInd w:val="0"/>
        <w:jc w:val="both"/>
      </w:pPr>
      <w:r>
        <w:t>In general investor confidence in the local Government of South Bangka district is still relatively good, with an average score of total of 3.560, meaning that investors have not yet fully believe in the local Government of South Bangka Regency. But when seen on every indicator of investor confidence investor confidence indicator, then the most high is confidence in the reputation of the Office of the Government ministries with regard to the interests of investors. While the low investor confidence indicator was 2.315, that confidence in the commitment of the regional government in following the rules of their own with regard to the interests of investors.</w:t>
      </w:r>
    </w:p>
    <w:p w14:paraId="70B8CCA7" w14:textId="77777777" w:rsidR="00A84C0A" w:rsidRDefault="00A84C0A" w:rsidP="00861485">
      <w:pPr>
        <w:widowControl w:val="0"/>
        <w:autoSpaceDE w:val="0"/>
        <w:autoSpaceDN w:val="0"/>
        <w:adjustRightInd w:val="0"/>
        <w:jc w:val="both"/>
      </w:pPr>
    </w:p>
    <w:p w14:paraId="7C901EE5" w14:textId="524CD10A" w:rsidR="00A84C0A" w:rsidRDefault="00A84C0A" w:rsidP="00861485">
      <w:pPr>
        <w:widowControl w:val="0"/>
        <w:autoSpaceDE w:val="0"/>
        <w:autoSpaceDN w:val="0"/>
        <w:adjustRightInd w:val="0"/>
        <w:jc w:val="both"/>
      </w:pPr>
      <w:r>
        <w:t>The average investor amounted to 4.465 total compliance on a scale of 1 to 5, so get in on the interval of 4 and 5 it means investors are dutifully doing the</w:t>
      </w:r>
      <w:r w:rsidR="00D6129C">
        <w:t xml:space="preserve"> fiscal </w:t>
      </w:r>
      <w:r>
        <w:t xml:space="preserve"> obligation. But when the producers at any indicators compliance indicators, it turns out investors who have high value is the precision and accuracy of </w:t>
      </w:r>
      <w:r w:rsidR="009E7422">
        <w:t>such</w:t>
      </w:r>
      <w:r>
        <w:t xml:space="preserve"> refund due date number of tax payments. Whereas the lowest indicator was the accuracy of the period of payment of taxes. Therefore the regional party is </w:t>
      </w:r>
      <w:r>
        <w:lastRenderedPageBreak/>
        <w:t>required to provide good communication about expiration time of the payment of taxes, so more investors are reminded again in their tax payments.</w:t>
      </w:r>
    </w:p>
    <w:p w14:paraId="6B3A7F96" w14:textId="77777777" w:rsidR="00861485" w:rsidRDefault="00861485" w:rsidP="00861485">
      <w:pPr>
        <w:widowControl w:val="0"/>
        <w:autoSpaceDE w:val="0"/>
        <w:autoSpaceDN w:val="0"/>
        <w:adjustRightInd w:val="0"/>
        <w:jc w:val="both"/>
      </w:pPr>
    </w:p>
    <w:p w14:paraId="475363AC" w14:textId="13E88D36" w:rsidR="00CA4EA8" w:rsidRPr="005F5DB0" w:rsidRDefault="005F5DB0" w:rsidP="00861485">
      <w:pPr>
        <w:widowControl w:val="0"/>
        <w:autoSpaceDE w:val="0"/>
        <w:autoSpaceDN w:val="0"/>
        <w:adjustRightInd w:val="0"/>
        <w:jc w:val="both"/>
        <w:rPr>
          <w:b/>
          <w:color w:val="C0504D" w:themeColor="accent2"/>
        </w:rPr>
      </w:pPr>
      <w:r w:rsidRPr="005F5DB0">
        <w:rPr>
          <w:b/>
          <w:color w:val="C0504D" w:themeColor="accent2"/>
        </w:rPr>
        <w:t>6.2. Hypothes</w:t>
      </w:r>
      <w:r w:rsidR="002F29FF">
        <w:rPr>
          <w:b/>
          <w:color w:val="C0504D" w:themeColor="accent2"/>
        </w:rPr>
        <w:t>1</w:t>
      </w:r>
      <w:r w:rsidRPr="005F5DB0">
        <w:rPr>
          <w:b/>
          <w:color w:val="C0504D" w:themeColor="accent2"/>
        </w:rPr>
        <w:t>s Testing</w:t>
      </w:r>
    </w:p>
    <w:p w14:paraId="751836FA" w14:textId="39E8DA12" w:rsidR="005F5DB0" w:rsidRDefault="00C718C1" w:rsidP="00861485">
      <w:pPr>
        <w:widowControl w:val="0"/>
        <w:autoSpaceDE w:val="0"/>
        <w:autoSpaceDN w:val="0"/>
        <w:adjustRightInd w:val="0"/>
        <w:jc w:val="both"/>
      </w:pPr>
      <w:r>
        <w:t>In this study, an analysis of the results of the research done using path analysis, because it will test influence among variables a variable is not against non-free through a standardized coefficient. As for the overall analysis of the results can be seen in Figure 1.</w:t>
      </w:r>
    </w:p>
    <w:p w14:paraId="0E8AB2F0" w14:textId="6B095D5E" w:rsidR="00CF7490" w:rsidRDefault="00CF7490" w:rsidP="00861485">
      <w:pPr>
        <w:widowControl w:val="0"/>
        <w:autoSpaceDE w:val="0"/>
        <w:autoSpaceDN w:val="0"/>
        <w:adjustRightInd w:val="0"/>
        <w:jc w:val="both"/>
      </w:pPr>
      <w:r>
        <w:rPr>
          <w:noProof/>
        </w:rPr>
        <mc:AlternateContent>
          <mc:Choice Requires="wpg">
            <w:drawing>
              <wp:anchor distT="0" distB="0" distL="114300" distR="114300" simplePos="0" relativeHeight="251659264" behindDoc="0" locked="0" layoutInCell="1" allowOverlap="1" wp14:anchorId="18671E95" wp14:editId="1CDC7DD5">
                <wp:simplePos x="0" y="0"/>
                <wp:positionH relativeFrom="column">
                  <wp:posOffset>76200</wp:posOffset>
                </wp:positionH>
                <wp:positionV relativeFrom="paragraph">
                  <wp:posOffset>129540</wp:posOffset>
                </wp:positionV>
                <wp:extent cx="5041900" cy="3408045"/>
                <wp:effectExtent l="0" t="0" r="0" b="0"/>
                <wp:wrapNone/>
                <wp:docPr id="36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3408045"/>
                          <a:chOff x="2016" y="4689"/>
                          <a:chExt cx="7940" cy="5043"/>
                        </a:xfrm>
                      </wpg:grpSpPr>
                      <wpg:grpSp>
                        <wpg:cNvPr id="368" name="Group 123"/>
                        <wpg:cNvGrpSpPr>
                          <a:grpSpLocks/>
                        </wpg:cNvGrpSpPr>
                        <wpg:grpSpPr bwMode="auto">
                          <a:xfrm>
                            <a:off x="2016" y="4689"/>
                            <a:ext cx="7615" cy="5043"/>
                            <a:chOff x="2016" y="4689"/>
                            <a:chExt cx="7615" cy="5043"/>
                          </a:xfrm>
                        </wpg:grpSpPr>
                        <wps:wsp>
                          <wps:cNvPr id="369" name="Text Box 124"/>
                          <wps:cNvSpPr txBox="1">
                            <a:spLocks noChangeArrowheads="1"/>
                          </wps:cNvSpPr>
                          <wps:spPr bwMode="auto">
                            <a:xfrm>
                              <a:off x="2016" y="6005"/>
                              <a:ext cx="836" cy="709"/>
                            </a:xfrm>
                            <a:prstGeom prst="rect">
                              <a:avLst/>
                            </a:prstGeom>
                            <a:solidFill>
                              <a:srgbClr val="FFFFFF"/>
                            </a:solidFill>
                            <a:ln w="9525">
                              <a:solidFill>
                                <a:srgbClr val="000000"/>
                              </a:solidFill>
                              <a:miter lim="800000"/>
                              <a:headEnd/>
                              <a:tailEnd/>
                            </a:ln>
                          </wps:spPr>
                          <wps:txbx>
                            <w:txbxContent>
                              <w:p w14:paraId="321AB857" w14:textId="1051E102" w:rsidR="003B3984" w:rsidRDefault="003B3984" w:rsidP="00CF7490">
                                <w:pPr>
                                  <w:pStyle w:val="Heading6"/>
                                  <w:spacing w:line="240" w:lineRule="exact"/>
                                  <w:jc w:val="center"/>
                                </w:pPr>
                                <w:r>
                                  <w:t>X</w:t>
                                </w:r>
                                <w:r>
                                  <w:rPr>
                                    <w:sz w:val="16"/>
                                    <w:szCs w:val="16"/>
                                  </w:rPr>
                                  <w:t>1</w:t>
                                </w:r>
                              </w:p>
                            </w:txbxContent>
                          </wps:txbx>
                          <wps:bodyPr rot="0" vert="horz" wrap="square" lIns="91440" tIns="45720" rIns="91440" bIns="45720" anchor="t" anchorCtr="0" upright="1">
                            <a:noAutofit/>
                          </wps:bodyPr>
                        </wps:wsp>
                        <wps:wsp>
                          <wps:cNvPr id="370" name="Text Box 125"/>
                          <wps:cNvSpPr txBox="1">
                            <a:spLocks noChangeArrowheads="1"/>
                          </wps:cNvSpPr>
                          <wps:spPr bwMode="auto">
                            <a:xfrm>
                              <a:off x="5658" y="7497"/>
                              <a:ext cx="837" cy="817"/>
                            </a:xfrm>
                            <a:prstGeom prst="rect">
                              <a:avLst/>
                            </a:prstGeom>
                            <a:solidFill>
                              <a:srgbClr val="FFFFFF"/>
                            </a:solidFill>
                            <a:ln w="9525">
                              <a:solidFill>
                                <a:srgbClr val="000000"/>
                              </a:solidFill>
                              <a:miter lim="800000"/>
                              <a:headEnd/>
                              <a:tailEnd/>
                            </a:ln>
                          </wps:spPr>
                          <wps:txbx>
                            <w:txbxContent>
                              <w:p w14:paraId="5D74889A" w14:textId="77777777" w:rsidR="003B3984" w:rsidRDefault="003B3984" w:rsidP="00CF7490">
                                <w:pPr>
                                  <w:pStyle w:val="Heading6"/>
                                  <w:jc w:val="center"/>
                                </w:pPr>
                                <w:r>
                                  <w:t>Y</w:t>
                                </w:r>
                              </w:p>
                            </w:txbxContent>
                          </wps:txbx>
                          <wps:bodyPr rot="0" vert="horz" wrap="square" lIns="91440" tIns="45720" rIns="91440" bIns="45720" anchor="t" anchorCtr="0" upright="1">
                            <a:noAutofit/>
                          </wps:bodyPr>
                        </wps:wsp>
                        <wps:wsp>
                          <wps:cNvPr id="371" name="Line 126"/>
                          <wps:cNvCnPr/>
                          <wps:spPr bwMode="auto">
                            <a:xfrm flipH="1">
                              <a:off x="6037" y="5506"/>
                              <a:ext cx="18" cy="199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 name="Text Box 127"/>
                          <wps:cNvSpPr txBox="1">
                            <a:spLocks noChangeArrowheads="1"/>
                          </wps:cNvSpPr>
                          <wps:spPr bwMode="auto">
                            <a:xfrm>
                              <a:off x="5692" y="4689"/>
                              <a:ext cx="836" cy="817"/>
                            </a:xfrm>
                            <a:prstGeom prst="rect">
                              <a:avLst/>
                            </a:prstGeom>
                            <a:solidFill>
                              <a:srgbClr val="FFFFFF"/>
                            </a:solidFill>
                            <a:ln w="9525">
                              <a:solidFill>
                                <a:srgbClr val="000000"/>
                              </a:solidFill>
                              <a:prstDash val="dash"/>
                              <a:miter lim="800000"/>
                              <a:headEnd/>
                              <a:tailEnd/>
                            </a:ln>
                          </wps:spPr>
                          <wps:txbx>
                            <w:txbxContent>
                              <w:p w14:paraId="2F0A5DA6" w14:textId="5871B292" w:rsidR="003B3984" w:rsidRPr="00EB2885" w:rsidRDefault="003B3984" w:rsidP="00CF7490">
                                <w:pPr>
                                  <w:jc w:val="center"/>
                                  <w:rPr>
                                    <w:b/>
                                  </w:rPr>
                                </w:pPr>
                                <w:r w:rsidRPr="00EB2885">
                                  <w:rPr>
                                    <w:b/>
                                  </w:rPr>
                                  <w:t>ε</w:t>
                                </w:r>
                                <w:r w:rsidRPr="00EB2885">
                                  <w:rPr>
                                    <w:b/>
                                    <w:vertAlign w:val="subscript"/>
                                  </w:rPr>
                                  <w:t>1</w:t>
                                </w:r>
                              </w:p>
                            </w:txbxContent>
                          </wps:txbx>
                          <wps:bodyPr rot="0" vert="horz" wrap="square" lIns="91440" tIns="45720" rIns="91440" bIns="45720" anchor="t" anchorCtr="0" upright="1">
                            <a:noAutofit/>
                          </wps:bodyPr>
                        </wps:wsp>
                        <wps:wsp>
                          <wps:cNvPr id="373" name="Text Box 128"/>
                          <wps:cNvSpPr txBox="1">
                            <a:spLocks noChangeArrowheads="1"/>
                          </wps:cNvSpPr>
                          <wps:spPr bwMode="auto">
                            <a:xfrm>
                              <a:off x="2016" y="8889"/>
                              <a:ext cx="836" cy="648"/>
                            </a:xfrm>
                            <a:prstGeom prst="rect">
                              <a:avLst/>
                            </a:prstGeom>
                            <a:solidFill>
                              <a:srgbClr val="FFFFFF"/>
                            </a:solidFill>
                            <a:ln w="9525">
                              <a:solidFill>
                                <a:srgbClr val="000000"/>
                              </a:solidFill>
                              <a:miter lim="800000"/>
                              <a:headEnd/>
                              <a:tailEnd/>
                            </a:ln>
                          </wps:spPr>
                          <wps:txbx>
                            <w:txbxContent>
                              <w:p w14:paraId="3F199CFD" w14:textId="77777777" w:rsidR="003B3984" w:rsidRDefault="003B3984" w:rsidP="00CF7490">
                                <w:pPr>
                                  <w:pStyle w:val="Heading6"/>
                                  <w:spacing w:line="240" w:lineRule="exact"/>
                                  <w:jc w:val="center"/>
                                </w:pPr>
                                <w:r>
                                  <w:t>X</w:t>
                                </w:r>
                                <w:r>
                                  <w:rPr>
                                    <w:sz w:val="16"/>
                                    <w:szCs w:val="16"/>
                                  </w:rPr>
                                  <w:t>2</w:t>
                                </w:r>
                              </w:p>
                            </w:txbxContent>
                          </wps:txbx>
                          <wps:bodyPr rot="0" vert="horz" wrap="square" lIns="91440" tIns="45720" rIns="91440" bIns="45720" anchor="t" anchorCtr="0" upright="1">
                            <a:noAutofit/>
                          </wps:bodyPr>
                        </wps:wsp>
                        <wps:wsp>
                          <wps:cNvPr id="374" name="Text Box 129"/>
                          <wps:cNvSpPr txBox="1">
                            <a:spLocks noChangeArrowheads="1"/>
                          </wps:cNvSpPr>
                          <wps:spPr bwMode="auto">
                            <a:xfrm>
                              <a:off x="8729" y="7497"/>
                              <a:ext cx="836" cy="817"/>
                            </a:xfrm>
                            <a:prstGeom prst="rect">
                              <a:avLst/>
                            </a:prstGeom>
                            <a:solidFill>
                              <a:srgbClr val="FFFFFF"/>
                            </a:solidFill>
                            <a:ln w="9525">
                              <a:solidFill>
                                <a:srgbClr val="000000"/>
                              </a:solidFill>
                              <a:miter lim="800000"/>
                              <a:headEnd/>
                              <a:tailEnd/>
                            </a:ln>
                          </wps:spPr>
                          <wps:txbx>
                            <w:txbxContent>
                              <w:p w14:paraId="134AF0FA" w14:textId="77777777" w:rsidR="003B3984" w:rsidRPr="00581534" w:rsidRDefault="003B3984" w:rsidP="00CF7490">
                                <w:pPr>
                                  <w:pStyle w:val="Heading6"/>
                                  <w:jc w:val="center"/>
                                </w:pPr>
                                <w:r>
                                  <w:t>Z</w:t>
                                </w:r>
                              </w:p>
                            </w:txbxContent>
                          </wps:txbx>
                          <wps:bodyPr rot="0" vert="horz" wrap="square" lIns="91440" tIns="45720" rIns="91440" bIns="45720" anchor="t" anchorCtr="0" upright="1">
                            <a:noAutofit/>
                          </wps:bodyPr>
                        </wps:wsp>
                        <wps:wsp>
                          <wps:cNvPr id="375" name="Line 130"/>
                          <wps:cNvCnPr/>
                          <wps:spPr bwMode="auto">
                            <a:xfrm flipH="1">
                              <a:off x="9168" y="5506"/>
                              <a:ext cx="0" cy="204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131"/>
                          <wps:cNvSpPr txBox="1">
                            <a:spLocks noChangeArrowheads="1"/>
                          </wps:cNvSpPr>
                          <wps:spPr bwMode="auto">
                            <a:xfrm>
                              <a:off x="8795" y="4689"/>
                              <a:ext cx="836" cy="817"/>
                            </a:xfrm>
                            <a:prstGeom prst="rect">
                              <a:avLst/>
                            </a:prstGeom>
                            <a:solidFill>
                              <a:srgbClr val="FFFFFF"/>
                            </a:solidFill>
                            <a:ln w="9525">
                              <a:solidFill>
                                <a:srgbClr val="000000"/>
                              </a:solidFill>
                              <a:prstDash val="dash"/>
                              <a:miter lim="800000"/>
                              <a:headEnd/>
                              <a:tailEnd/>
                            </a:ln>
                          </wps:spPr>
                          <wps:txbx>
                            <w:txbxContent>
                              <w:p w14:paraId="7B345D81" w14:textId="11024F85" w:rsidR="003B3984" w:rsidRPr="007357C5" w:rsidRDefault="003B3984" w:rsidP="00CF7490">
                                <w:pPr>
                                  <w:pStyle w:val="Heading6"/>
                                  <w:spacing w:line="240" w:lineRule="exact"/>
                                  <w:jc w:val="center"/>
                                  <w:rPr>
                                    <w:color w:val="auto"/>
                                  </w:rPr>
                                </w:pPr>
                                <w:r w:rsidRPr="007357C5">
                                  <w:rPr>
                                    <w:color w:val="auto"/>
                                  </w:rPr>
                                  <w:t>ε</w:t>
                                </w:r>
                                <w:r>
                                  <w:rPr>
                                    <w:color w:val="auto"/>
                                    <w:vertAlign w:val="subscript"/>
                                  </w:rPr>
                                  <w:t>2</w:t>
                                </w:r>
                                <w:r w:rsidRPr="007357C5">
                                  <w:rPr>
                                    <w:color w:val="auto"/>
                                    <w:vertAlign w:val="subscript"/>
                                  </w:rPr>
                                  <w:t>,</w:t>
                                </w:r>
                              </w:p>
                              <w:p w14:paraId="22F4293B" w14:textId="77777777" w:rsidR="003B3984" w:rsidRPr="00EB2885" w:rsidRDefault="003B3984" w:rsidP="00CF7490">
                                <w:pPr>
                                  <w:spacing w:line="240" w:lineRule="exact"/>
                                </w:pPr>
                              </w:p>
                            </w:txbxContent>
                          </wps:txbx>
                          <wps:bodyPr rot="0" vert="horz" wrap="square" lIns="91440" tIns="45720" rIns="91440" bIns="45720" anchor="t" anchorCtr="0" upright="1">
                            <a:noAutofit/>
                          </wps:bodyPr>
                        </wps:wsp>
                        <wps:wsp>
                          <wps:cNvPr id="377" name="Line 132"/>
                          <wps:cNvCnPr/>
                          <wps:spPr bwMode="auto">
                            <a:xfrm>
                              <a:off x="2865" y="6625"/>
                              <a:ext cx="199"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8" name="Line 133"/>
                          <wps:cNvCnPr/>
                          <wps:spPr bwMode="auto">
                            <a:xfrm>
                              <a:off x="3067" y="6625"/>
                              <a:ext cx="0" cy="2298"/>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9" name="Line 134"/>
                          <wps:cNvCnPr/>
                          <wps:spPr bwMode="auto">
                            <a:xfrm flipH="1">
                              <a:off x="2803" y="8923"/>
                              <a:ext cx="264"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0" name="Line 135"/>
                          <wps:cNvCnPr/>
                          <wps:spPr bwMode="auto">
                            <a:xfrm>
                              <a:off x="3062" y="7804"/>
                              <a:ext cx="264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Line 136"/>
                          <wps:cNvCnPr/>
                          <wps:spPr bwMode="auto">
                            <a:xfrm>
                              <a:off x="2811" y="6272"/>
                              <a:ext cx="304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2" name="Line 137"/>
                          <wps:cNvCnPr/>
                          <wps:spPr bwMode="auto">
                            <a:xfrm>
                              <a:off x="5857" y="6272"/>
                              <a:ext cx="0" cy="127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Line 138"/>
                          <wps:cNvCnPr/>
                          <wps:spPr bwMode="auto">
                            <a:xfrm>
                              <a:off x="2811" y="9080"/>
                              <a:ext cx="296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4" name="Line 139"/>
                          <wps:cNvCnPr/>
                          <wps:spPr bwMode="auto">
                            <a:xfrm flipV="1">
                              <a:off x="5791" y="8314"/>
                              <a:ext cx="0" cy="76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140"/>
                          <wps:cNvCnPr/>
                          <wps:spPr bwMode="auto">
                            <a:xfrm>
                              <a:off x="2811" y="6017"/>
                              <a:ext cx="62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6" name="Line 141"/>
                          <wps:cNvCnPr/>
                          <wps:spPr bwMode="auto">
                            <a:xfrm flipH="1">
                              <a:off x="9035" y="6017"/>
                              <a:ext cx="0" cy="153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Line 142"/>
                          <wps:cNvCnPr/>
                          <wps:spPr bwMode="auto">
                            <a:xfrm>
                              <a:off x="2811" y="9335"/>
                              <a:ext cx="615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8" name="Line 143"/>
                          <wps:cNvCnPr/>
                          <wps:spPr bwMode="auto">
                            <a:xfrm flipV="1">
                              <a:off x="8969" y="8314"/>
                              <a:ext cx="0" cy="102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144"/>
                          <wps:cNvCnPr/>
                          <wps:spPr bwMode="auto">
                            <a:xfrm flipV="1">
                              <a:off x="7488" y="7842"/>
                              <a:ext cx="1254"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Line 145"/>
                          <wps:cNvCnPr/>
                          <wps:spPr bwMode="auto">
                            <a:xfrm>
                              <a:off x="3062" y="7825"/>
                              <a:ext cx="662" cy="102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1" name="Line 146"/>
                          <wps:cNvCnPr/>
                          <wps:spPr bwMode="auto">
                            <a:xfrm>
                              <a:off x="3738" y="8842"/>
                              <a:ext cx="17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2" name="Line 147"/>
                          <wps:cNvCnPr/>
                          <wps:spPr bwMode="auto">
                            <a:xfrm flipV="1">
                              <a:off x="7512" y="8353"/>
                              <a:ext cx="1173" cy="47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148"/>
                          <wps:cNvCnPr/>
                          <wps:spPr bwMode="auto">
                            <a:xfrm>
                              <a:off x="2811" y="6144"/>
                              <a:ext cx="4503"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 name="Line 149"/>
                          <wps:cNvCnPr/>
                          <wps:spPr bwMode="auto">
                            <a:xfrm>
                              <a:off x="7314" y="6123"/>
                              <a:ext cx="0" cy="3064"/>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 name="Line 150"/>
                          <wps:cNvCnPr/>
                          <wps:spPr bwMode="auto">
                            <a:xfrm>
                              <a:off x="2793" y="9208"/>
                              <a:ext cx="4503"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 name="Line 151"/>
                          <wps:cNvCnPr/>
                          <wps:spPr bwMode="auto">
                            <a:xfrm>
                              <a:off x="7314" y="8161"/>
                              <a:ext cx="1457"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 name="Line 152"/>
                          <wps:cNvCnPr/>
                          <wps:spPr bwMode="auto">
                            <a:xfrm>
                              <a:off x="6453" y="8164"/>
                              <a:ext cx="86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8" name="Text Box 153"/>
                          <wps:cNvSpPr txBox="1">
                            <a:spLocks noChangeArrowheads="1"/>
                          </wps:cNvSpPr>
                          <wps:spPr bwMode="auto">
                            <a:xfrm>
                              <a:off x="4003" y="6204"/>
                              <a:ext cx="132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56ED" w14:textId="77777777" w:rsidR="003B3984" w:rsidRDefault="003B3984" w:rsidP="00CF7490">
                                <w:r>
                                  <w:t>0,435</w:t>
                                </w:r>
                              </w:p>
                            </w:txbxContent>
                          </wps:txbx>
                          <wps:bodyPr rot="0" vert="horz" wrap="square" lIns="91440" tIns="45720" rIns="91440" bIns="45720" anchor="t" anchorCtr="0" upright="1">
                            <a:noAutofit/>
                          </wps:bodyPr>
                        </wps:wsp>
                        <wps:wsp>
                          <wps:cNvPr id="399" name="Text Box 154"/>
                          <wps:cNvSpPr txBox="1">
                            <a:spLocks noChangeArrowheads="1"/>
                          </wps:cNvSpPr>
                          <wps:spPr bwMode="auto">
                            <a:xfrm>
                              <a:off x="3407" y="7449"/>
                              <a:ext cx="185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70BA2" w14:textId="77777777" w:rsidR="003B3984" w:rsidRDefault="003B3984" w:rsidP="00CF7490">
                                <w:r>
                                  <w:t>0,793</w:t>
                                </w:r>
                              </w:p>
                            </w:txbxContent>
                          </wps:txbx>
                          <wps:bodyPr rot="0" vert="horz" wrap="square" lIns="91440" tIns="45720" rIns="91440" bIns="45720" anchor="t" anchorCtr="0" upright="1">
                            <a:noAutofit/>
                          </wps:bodyPr>
                        </wps:wsp>
                        <wps:wsp>
                          <wps:cNvPr id="400" name="Text Box 155"/>
                          <wps:cNvSpPr txBox="1">
                            <a:spLocks noChangeArrowheads="1"/>
                          </wps:cNvSpPr>
                          <wps:spPr bwMode="auto">
                            <a:xfrm>
                              <a:off x="3609" y="8761"/>
                              <a:ext cx="132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08D0" w14:textId="77777777" w:rsidR="003B3984" w:rsidRDefault="003B3984" w:rsidP="00CF7490">
                                <w:r>
                                  <w:t>0,787</w:t>
                                </w:r>
                              </w:p>
                            </w:txbxContent>
                          </wps:txbx>
                          <wps:bodyPr rot="0" vert="horz" wrap="square" lIns="91440" tIns="45720" rIns="91440" bIns="45720" anchor="t" anchorCtr="0" upright="1">
                            <a:noAutofit/>
                          </wps:bodyPr>
                        </wps:wsp>
                        <wps:wsp>
                          <wps:cNvPr id="401" name="Text Box 156"/>
                          <wps:cNvSpPr txBox="1">
                            <a:spLocks noChangeArrowheads="1"/>
                          </wps:cNvSpPr>
                          <wps:spPr bwMode="auto">
                            <a:xfrm>
                              <a:off x="7402" y="5927"/>
                              <a:ext cx="1325"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B9C5D" w14:textId="77777777" w:rsidR="003B3984" w:rsidRDefault="003B3984" w:rsidP="00CF7490">
                                <w:r>
                                  <w:t>0,151</w:t>
                                </w:r>
                              </w:p>
                            </w:txbxContent>
                          </wps:txbx>
                          <wps:bodyPr rot="0" vert="horz" wrap="square" lIns="91440" tIns="45720" rIns="91440" bIns="45720" anchor="t" anchorCtr="0" upright="1">
                            <a:noAutofit/>
                          </wps:bodyPr>
                        </wps:wsp>
                        <wps:wsp>
                          <wps:cNvPr id="402" name="Text Box 157"/>
                          <wps:cNvSpPr txBox="1">
                            <a:spLocks noChangeArrowheads="1"/>
                          </wps:cNvSpPr>
                          <wps:spPr bwMode="auto">
                            <a:xfrm>
                              <a:off x="7579" y="8966"/>
                              <a:ext cx="132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67E2" w14:textId="77777777" w:rsidR="003B3984" w:rsidRDefault="003B3984" w:rsidP="00CF7490">
                                <w:r>
                                  <w:t>0,261</w:t>
                                </w:r>
                              </w:p>
                            </w:txbxContent>
                          </wps:txbx>
                          <wps:bodyPr rot="0" vert="horz" wrap="square" lIns="91440" tIns="45720" rIns="91440" bIns="45720" anchor="t" anchorCtr="0" upright="1">
                            <a:noAutofit/>
                          </wps:bodyPr>
                        </wps:wsp>
                        <wps:wsp>
                          <wps:cNvPr id="403" name="Text Box 158"/>
                          <wps:cNvSpPr txBox="1">
                            <a:spLocks noChangeArrowheads="1"/>
                          </wps:cNvSpPr>
                          <wps:spPr bwMode="auto">
                            <a:xfrm>
                              <a:off x="4182" y="8454"/>
                              <a:ext cx="1170"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DB53" w14:textId="77777777" w:rsidR="003B3984" w:rsidRDefault="003B3984" w:rsidP="00CF7490">
                                <w:r>
                                  <w:t>0,264</w:t>
                                </w:r>
                              </w:p>
                            </w:txbxContent>
                          </wps:txbx>
                          <wps:bodyPr rot="0" vert="horz" wrap="square" lIns="91440" tIns="45720" rIns="91440" bIns="45720" anchor="t" anchorCtr="0" upright="1">
                            <a:noAutofit/>
                          </wps:bodyPr>
                        </wps:wsp>
                        <wps:wsp>
                          <wps:cNvPr id="404" name="Text Box 159"/>
                          <wps:cNvSpPr txBox="1">
                            <a:spLocks noChangeArrowheads="1"/>
                          </wps:cNvSpPr>
                          <wps:spPr bwMode="auto">
                            <a:xfrm>
                              <a:off x="7616" y="7466"/>
                              <a:ext cx="1324"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A15BC" w14:textId="77777777" w:rsidR="003B3984" w:rsidRDefault="003B3984" w:rsidP="00CF7490">
                                <w:r>
                                  <w:t>0,784</w:t>
                                </w:r>
                              </w:p>
                            </w:txbxContent>
                          </wps:txbx>
                          <wps:bodyPr rot="0" vert="horz" wrap="square" lIns="91440" tIns="45720" rIns="91440" bIns="45720" anchor="t" anchorCtr="0" upright="1">
                            <a:noAutofit/>
                          </wps:bodyPr>
                        </wps:wsp>
                        <wps:wsp>
                          <wps:cNvPr id="405" name="Text Box 160"/>
                          <wps:cNvSpPr txBox="1">
                            <a:spLocks noChangeArrowheads="1"/>
                          </wps:cNvSpPr>
                          <wps:spPr bwMode="auto">
                            <a:xfrm>
                              <a:off x="7197" y="8085"/>
                              <a:ext cx="1823"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0BDA9" w14:textId="77777777" w:rsidR="003B3984" w:rsidRDefault="003B3984" w:rsidP="00CF7490">
                                <w:r>
                                  <w:t>0,688</w:t>
                                </w:r>
                              </w:p>
                            </w:txbxContent>
                          </wps:txbx>
                          <wps:bodyPr rot="0" vert="horz" wrap="square" lIns="91440" tIns="45720" rIns="91440" bIns="45720" anchor="t" anchorCtr="0" upright="1">
                            <a:noAutofit/>
                          </wps:bodyPr>
                        </wps:wsp>
                        <wps:wsp>
                          <wps:cNvPr id="406" name="Freeform 161"/>
                          <wps:cNvSpPr>
                            <a:spLocks/>
                          </wps:cNvSpPr>
                          <wps:spPr bwMode="auto">
                            <a:xfrm>
                              <a:off x="7119" y="7638"/>
                              <a:ext cx="390" cy="191"/>
                            </a:xfrm>
                            <a:custGeom>
                              <a:avLst/>
                              <a:gdLst>
                                <a:gd name="T0" fmla="*/ 390 w 390"/>
                                <a:gd name="T1" fmla="*/ 135 h 135"/>
                                <a:gd name="T2" fmla="*/ 300 w 390"/>
                                <a:gd name="T3" fmla="*/ 30 h 135"/>
                                <a:gd name="T4" fmla="*/ 195 w 390"/>
                                <a:gd name="T5" fmla="*/ 0 h 135"/>
                                <a:gd name="T6" fmla="*/ 90 w 390"/>
                                <a:gd name="T7" fmla="*/ 30 h 135"/>
                                <a:gd name="T8" fmla="*/ 0 w 390"/>
                                <a:gd name="T9" fmla="*/ 120 h 135"/>
                              </a:gdLst>
                              <a:ahLst/>
                              <a:cxnLst>
                                <a:cxn ang="0">
                                  <a:pos x="T0" y="T1"/>
                                </a:cxn>
                                <a:cxn ang="0">
                                  <a:pos x="T2" y="T3"/>
                                </a:cxn>
                                <a:cxn ang="0">
                                  <a:pos x="T4" y="T5"/>
                                </a:cxn>
                                <a:cxn ang="0">
                                  <a:pos x="T6" y="T7"/>
                                </a:cxn>
                                <a:cxn ang="0">
                                  <a:pos x="T8" y="T9"/>
                                </a:cxn>
                              </a:cxnLst>
                              <a:rect l="0" t="0" r="r" b="b"/>
                              <a:pathLst>
                                <a:path w="390" h="135">
                                  <a:moveTo>
                                    <a:pt x="390" y="135"/>
                                  </a:moveTo>
                                  <a:lnTo>
                                    <a:pt x="300" y="30"/>
                                  </a:lnTo>
                                  <a:lnTo>
                                    <a:pt x="195" y="0"/>
                                  </a:lnTo>
                                  <a:lnTo>
                                    <a:pt x="90" y="30"/>
                                  </a:lnTo>
                                  <a:lnTo>
                                    <a:pt x="0" y="12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Line 162"/>
                          <wps:cNvCnPr/>
                          <wps:spPr bwMode="auto">
                            <a:xfrm flipH="1">
                              <a:off x="6519" y="7821"/>
                              <a:ext cx="62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8" name="Freeform 163"/>
                          <wps:cNvSpPr>
                            <a:spLocks/>
                          </wps:cNvSpPr>
                          <wps:spPr bwMode="auto">
                            <a:xfrm>
                              <a:off x="5439" y="8659"/>
                              <a:ext cx="675" cy="191"/>
                            </a:xfrm>
                            <a:custGeom>
                              <a:avLst/>
                              <a:gdLst>
                                <a:gd name="T0" fmla="*/ 0 w 675"/>
                                <a:gd name="T1" fmla="*/ 135 h 135"/>
                                <a:gd name="T2" fmla="*/ 165 w 675"/>
                                <a:gd name="T3" fmla="*/ 15 h 135"/>
                                <a:gd name="T4" fmla="*/ 360 w 675"/>
                                <a:gd name="T5" fmla="*/ 0 h 135"/>
                                <a:gd name="T6" fmla="*/ 495 w 675"/>
                                <a:gd name="T7" fmla="*/ 30 h 135"/>
                                <a:gd name="T8" fmla="*/ 675 w 675"/>
                                <a:gd name="T9" fmla="*/ 120 h 135"/>
                              </a:gdLst>
                              <a:ahLst/>
                              <a:cxnLst>
                                <a:cxn ang="0">
                                  <a:pos x="T0" y="T1"/>
                                </a:cxn>
                                <a:cxn ang="0">
                                  <a:pos x="T2" y="T3"/>
                                </a:cxn>
                                <a:cxn ang="0">
                                  <a:pos x="T4" y="T5"/>
                                </a:cxn>
                                <a:cxn ang="0">
                                  <a:pos x="T6" y="T7"/>
                                </a:cxn>
                                <a:cxn ang="0">
                                  <a:pos x="T8" y="T9"/>
                                </a:cxn>
                              </a:cxnLst>
                              <a:rect l="0" t="0" r="r" b="b"/>
                              <a:pathLst>
                                <a:path w="675" h="135">
                                  <a:moveTo>
                                    <a:pt x="0" y="135"/>
                                  </a:moveTo>
                                  <a:lnTo>
                                    <a:pt x="165" y="15"/>
                                  </a:lnTo>
                                  <a:lnTo>
                                    <a:pt x="360" y="0"/>
                                  </a:lnTo>
                                  <a:lnTo>
                                    <a:pt x="495" y="30"/>
                                  </a:lnTo>
                                  <a:lnTo>
                                    <a:pt x="675" y="12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164"/>
                          <wps:cNvCnPr/>
                          <wps:spPr bwMode="auto">
                            <a:xfrm>
                              <a:off x="6063" y="8821"/>
                              <a:ext cx="148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410" name="Text Box 165"/>
                        <wps:cNvSpPr txBox="1">
                          <a:spLocks noChangeArrowheads="1"/>
                        </wps:cNvSpPr>
                        <wps:spPr bwMode="auto">
                          <a:xfrm>
                            <a:off x="9056" y="64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09E8" w14:textId="77777777" w:rsidR="003B3984" w:rsidRDefault="003B3984" w:rsidP="00CF7490">
                              <w:pPr>
                                <w:jc w:val="center"/>
                              </w:pPr>
                              <w:r>
                                <w:t>0,727</w:t>
                              </w:r>
                            </w:p>
                          </w:txbxContent>
                        </wps:txbx>
                        <wps:bodyPr rot="0" vert="horz" wrap="square" lIns="91440" tIns="45720" rIns="91440" bIns="45720" anchor="t" anchorCtr="0" upright="1">
                          <a:noAutofit/>
                        </wps:bodyPr>
                      </wps:wsp>
                      <wps:wsp>
                        <wps:cNvPr id="411" name="Text Box 166"/>
                        <wps:cNvSpPr txBox="1">
                          <a:spLocks noChangeArrowheads="1"/>
                        </wps:cNvSpPr>
                        <wps:spPr bwMode="auto">
                          <a:xfrm>
                            <a:off x="5966" y="65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7289" w14:textId="77777777" w:rsidR="003B3984" w:rsidRDefault="003B3984" w:rsidP="00CF7490">
                              <w:r>
                                <w:t>0,610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left:0;text-align:left;margin-left:6pt;margin-top:10.2pt;width:397pt;height:268.35pt;z-index:251659264" coordorigin="2016,4689" coordsize="7940,50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">
                <v:group id="Group 123" o:spid="_x0000_s1027" style="position:absolute;left:2016;top:4689;width:7615;height:5043" coordorigin="2016,4689" coordsize="7615,50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FqR0bwwAAANwAAAAPAAAAZHJzL2Rvd25yZXYueG1sRE9Na8JAEL0X/A/LCL3V&#10;TSoNJboGESs9BKFaEG9DdkxCsrMhuybx33cPQo+P973OJtOKgXpXW1YQLyIQxIXVNZcKfs9fb58g&#10;nEfW2FomBQ9ykG1mL2tMtR35h4aTL0UIYZeigsr7LpXSFRUZdAvbEQfuZnuDPsC+lLrHMYSbVr5H&#10;USIN1hwaKuxoV1HRnO5GwWHEcbuM90Pe3HaP6/njeMljUup1Pm1XIDxN/l/8dH9rBcskrA1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WpHRvDAAAA3AAAAA8A&#10;AAAAAAAAAAAAAAAAqQIAAGRycy9kb3ducmV2LnhtbFBLBQYAAAAABAAEAPoAAACZAwAAAAA=&#10;">
                  <v:shapetype id="_x0000_t202" coordsize="21600,21600" o:spt="202" path="m0,0l0,21600,21600,21600,21600,0xe">
                    <v:stroke joinstyle="miter"/>
                    <v:path gradientshapeok="t" o:connecttype="rect"/>
                  </v:shapetype>
                  <v:shape id="Text Box 124" o:spid="_x0000_s1028" type="#_x0000_t202" style="position:absolute;left:2016;top:6005;width:836;height:7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8R76xQAA&#10;ANwAAAAPAAAAZHJzL2Rvd25yZXYueG1sRI9Ba8JAFITvhf6H5RW8FN1US9TUVURQ9NZasddH9pmE&#10;Zt/G3TXGf+8KhR6HmfmGmS06U4uWnK8sK3gbJCCIc6srLhQcvtf9CQgfkDXWlknBjTws5s9PM8y0&#10;vfIXtftQiAhhn6GCMoQmk9LnJRn0A9sQR+9kncEQpSukdniNcFPLYZKk0mDFcaHEhlYl5b/7i1Ew&#10;ed+2P343+jzm6amehtdxuzk7pXov3fIDRKAu/If/2lutYJRO4XEmHgE5v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jxHvrFAAAA3AAAAA8AAAAAAAAAAAAAAAAAlwIAAGRycy9k&#10;b3ducmV2LnhtbFBLBQYAAAAABAAEAPUAAACJAwAAAAA=&#10;">
                    <v:textbox>
                      <w:txbxContent>
                        <w:p w14:paraId="321AB857" w14:textId="1051E102" w:rsidR="003B3984" w:rsidRDefault="003B3984" w:rsidP="00CF7490">
                          <w:pPr>
                            <w:pStyle w:val="Heading6"/>
                            <w:spacing w:line="240" w:lineRule="exact"/>
                            <w:jc w:val="center"/>
                          </w:pPr>
                          <w:r>
                            <w:t>X</w:t>
                          </w:r>
                          <w:r>
                            <w:rPr>
                              <w:sz w:val="16"/>
                              <w:szCs w:val="16"/>
                            </w:rPr>
                            <w:t>1</w:t>
                          </w:r>
                        </w:p>
                      </w:txbxContent>
                    </v:textbox>
                  </v:shape>
                  <v:shape id="Text Box 125" o:spid="_x0000_s1029" type="#_x0000_t202" style="position:absolute;left:5658;top:7497;width:837;height:8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EiG6wgAA&#10;ANwAAAAPAAAAZHJzL2Rvd25yZXYueG1sRE/Pa8IwFL4L/g/hDXaRmTqlajWKDDb05tzQ66N5tmXN&#10;S02yWv97cxA8fny/l+vO1KIl5yvLCkbDBARxbnXFhYLfn8+3GQgfkDXWlknBjTysV/3eEjNtr/xN&#10;7SEUIoawz1BBGUKTSenzkgz6oW2II3e2zmCI0BVSO7zGcFPL9yRJpcGKY0OJDX2UlP8d/o2C2WTb&#10;nvxuvD/m6bmeh8G0/bo4pV5fus0CRKAuPMUP91YrGE/j/HgmHgG5u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SIbrCAAAA3AAAAA8AAAAAAAAAAAAAAAAAlwIAAGRycy9kb3du&#10;cmV2LnhtbFBLBQYAAAAABAAEAPUAAACGAwAAAAA=&#10;">
                    <v:textbox>
                      <w:txbxContent>
                        <w:p w14:paraId="5D74889A" w14:textId="77777777" w:rsidR="003B3984" w:rsidRDefault="003B3984" w:rsidP="00CF7490">
                          <w:pPr>
                            <w:pStyle w:val="Heading6"/>
                            <w:jc w:val="center"/>
                          </w:pPr>
                          <w:r>
                            <w:t>Y</w:t>
                          </w:r>
                        </w:p>
                      </w:txbxContent>
                    </v:textbox>
                  </v:shape>
                  <v:line id="Line 126" o:spid="_x0000_s1030" style="position:absolute;flip:x;visibility:visible;mso-wrap-style:square" from="6037,5506" to="6055,74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9z98QAAADcAAAADwAAAGRycy9kb3ducmV2LnhtbESPW4vCMBSE34X9D+Es7IusaVe80DXK&#10;IijFF/EC+3pojk2xOSlN1PrvjSD4OMzMN8xs0dlaXKn1lWMF6SABQVw4XXGp4HhYfU9B+ICssXZM&#10;Cu7kYTH/6M0w0+7GO7ruQykihH2GCkwITSalLwxZ9APXEEfv5FqLIcq2lLrFW4TbWv4kyVharDgu&#10;GGxoaag47y9WwTjdjvL8YPx6SedQbf7NpJ8apb4+u79fEIG68A6/2rlWMJyk8DwTj4Cc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6L3P3xAAAANwAAAAPAAAAAAAAAAAA&#10;AAAAAKECAABkcnMvZG93bnJldi54bWxQSwUGAAAAAAQABAD5AAAAkgMAAAAA&#10;" strokeweight="2.25pt">
                    <v:stroke endarrow="block"/>
                  </v:line>
                  <v:shape id="Text Box 127" o:spid="_x0000_s1031" type="#_x0000_t202" style="position:absolute;left:5692;top:4689;width:836;height:8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ficHxQAA&#10;ANwAAAAPAAAAZHJzL2Rvd25yZXYueG1sRI/Na8JAFMTvhf4Pyyv0VjeN1Eh0laL24yQYPXh8Zl8+&#10;MPs2ZLdJ+t93C4LHYWZ+wyzXo2lET52rLSt4nUQgiHOray4VnI4fL3MQziNrbCyTgl9ysF49Piwx&#10;1XbgA/WZL0WAsEtRQeV9m0rp8ooMuoltiYNX2M6gD7Irpe5wCHDTyDiKZtJgzWGhwpY2FeXX7Mco&#10;2H+5+SXZ9efP7GS3+yEp8C0ulHp+Gt8XIDyN/h6+tb+1gmkSw/+ZcATk6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5+JwfFAAAA3AAAAA8AAAAAAAAAAAAAAAAAlwIAAGRycy9k&#10;b3ducmV2LnhtbFBLBQYAAAAABAAEAPUAAACJAwAAAAA=&#10;">
                    <v:stroke dashstyle="dash"/>
                    <v:textbox>
                      <w:txbxContent>
                        <w:p w14:paraId="2F0A5DA6" w14:textId="5871B292" w:rsidR="003B3984" w:rsidRPr="00EB2885" w:rsidRDefault="003B3984" w:rsidP="00CF7490">
                          <w:pPr>
                            <w:jc w:val="center"/>
                            <w:rPr>
                              <w:b/>
                            </w:rPr>
                          </w:pPr>
                          <w:r w:rsidRPr="00EB2885">
                            <w:rPr>
                              <w:b/>
                            </w:rPr>
                            <w:t>ε</w:t>
                          </w:r>
                          <w:r w:rsidRPr="00EB2885">
                            <w:rPr>
                              <w:b/>
                              <w:vertAlign w:val="subscript"/>
                            </w:rPr>
                            <w:t>1</w:t>
                          </w:r>
                        </w:p>
                      </w:txbxContent>
                    </v:textbox>
                  </v:shape>
                  <v:shape id="Text Box 128" o:spid="_x0000_s1032" type="#_x0000_t202" style="position:absolute;left:2016;top:8889;width:836;height:6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wL/NxgAA&#10;ANwAAAAPAAAAZHJzL2Rvd25yZXYueG1sRI9ba8JAFITfC/6H5Qi+FN1oipfoKkVosW/1gr4essck&#10;mD2b7q4x/ffdQqGPw8x8w6w2nalFS85XlhWMRwkI4tzqigsFp+PbcA7CB2SNtWVS8E0eNuve0woz&#10;bR+8p/YQChEh7DNUUIbQZFL6vCSDfmQb4uhdrTMYonSF1A4fEW5qOUmSqTRYcVwosaFtSfntcDcK&#10;5i+79uI/0s9zPr3Wi/A8a9+/nFKDfve6BBGoC//hv/ZOK0hnKfyeiUdAr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wL/NxgAAANwAAAAPAAAAAAAAAAAAAAAAAJcCAABkcnMv&#10;ZG93bnJldi54bWxQSwUGAAAAAAQABAD1AAAAigMAAAAA&#10;">
                    <v:textbox>
                      <w:txbxContent>
                        <w:p w14:paraId="3F199CFD" w14:textId="77777777" w:rsidR="003B3984" w:rsidRDefault="003B3984" w:rsidP="00CF7490">
                          <w:pPr>
                            <w:pStyle w:val="Heading6"/>
                            <w:spacing w:line="240" w:lineRule="exact"/>
                            <w:jc w:val="center"/>
                          </w:pPr>
                          <w:r>
                            <w:t>X</w:t>
                          </w:r>
                          <w:r>
                            <w:rPr>
                              <w:sz w:val="16"/>
                              <w:szCs w:val="16"/>
                            </w:rPr>
                            <w:t>2</w:t>
                          </w:r>
                        </w:p>
                      </w:txbxContent>
                    </v:textbox>
                  </v:shape>
                  <v:shape id="Text Box 129" o:spid="_x0000_s1033" type="#_x0000_t202" style="position:absolute;left:8729;top:7497;width:836;height:8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KSe5xQAA&#10;ANwAAAAPAAAAZHJzL2Rvd25yZXYueG1sRI9PawIxFMTvQr9DeIVeRLNWUbsapRQs9uY/7PWxee4u&#10;bl7WJK7bb2+EgsdhZn7DzJetqURDzpeWFQz6CQjizOqScwWH/ao3BeEDssbKMin4Iw/LxUtnjqm2&#10;N95Sswu5iBD2KSooQqhTKX1WkEHftzVx9E7WGQxRulxqh7cIN5V8T5KxNFhyXCiwpq+CsvPuahRM&#10;R+vm1/8MN8dsfKo+QnfSfF+cUm+v7ecMRKA2PMP/7bVWMJyM4HEmHgG5u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MpJ7nFAAAA3AAAAA8AAAAAAAAAAAAAAAAAlwIAAGRycy9k&#10;b3ducmV2LnhtbFBLBQYAAAAABAAEAPUAAACJAwAAAAA=&#10;">
                    <v:textbox>
                      <w:txbxContent>
                        <w:p w14:paraId="134AF0FA" w14:textId="77777777" w:rsidR="003B3984" w:rsidRPr="00581534" w:rsidRDefault="003B3984" w:rsidP="00CF7490">
                          <w:pPr>
                            <w:pStyle w:val="Heading6"/>
                            <w:jc w:val="center"/>
                          </w:pPr>
                          <w:r>
                            <w:t>Z</w:t>
                          </w:r>
                        </w:p>
                      </w:txbxContent>
                    </v:textbox>
                  </v:shape>
                  <v:line id="Line 130" o:spid="_x0000_s1034" style="position:absolute;flip:x;visibility:visible;mso-wrap-style:square" from="9168,5506" to="9168,75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RR19MUAAADcAAAADwAAAGRycy9kb3ducmV2LnhtbESPQWvCQBSE7wX/w/IEL0U3sRhL6ipF&#10;UEIvxSj0+si+ZoPZtyG7TdJ/3y0Uehxm5htmd5hsKwbqfeNYQbpKQBBXTjdcK7hdT8tnED4ga2wd&#10;k4Jv8nDYzx52mGs38oWGMtQiQtjnqMCE0OVS+sqQRb9yHXH0Pl1vMUTZ11L3OEa4beU6STJpseG4&#10;YLCjo6HqXn5ZBVn6vimKq/HnI91D8/Zhto+pUWoxn15fQASawn/4r11oBU/bDfyeiUdA7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RR19MUAAADcAAAADwAAAAAAAAAA&#10;AAAAAAChAgAAZHJzL2Rvd25yZXYueG1sUEsFBgAAAAAEAAQA+QAAAJMDAAAAAA==&#10;" strokeweight="2.25pt">
                    <v:stroke endarrow="block"/>
                  </v:line>
                  <v:shape id="Text Box 131" o:spid="_x0000_s1035" type="#_x0000_t202" style="position:absolute;left:8795;top:4689;width:836;height:8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RSEExQAA&#10;ANwAAAAPAAAAZHJzL2Rvd25yZXYueG1sRI/Na8JAFMTvBf+H5Qne6kalRqKriNqPk9DoweMz+/KB&#10;2bchu03S/75bKPQ4zMxvmM1uMLXoqHWVZQWzaQSCOLO64kLB9fL6vALhPLLG2jIp+CYHu+3oaYOJ&#10;tj1/Upf6QgQIuwQVlN43iZQuK8mgm9qGOHi5bQ36INtC6hb7ADe1nEfRUhqsOCyU2NChpOyRfhkF&#10;53e3usen7vaWXu3x3Mc5vsxzpSbjYb8G4Wnw/+G/9odWsIiX8HsmHAG5/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FFIQTFAAAA3AAAAA8AAAAAAAAAAAAAAAAAlwIAAGRycy9k&#10;b3ducmV2LnhtbFBLBQYAAAAABAAEAPUAAACJAwAAAAA=&#10;">
                    <v:stroke dashstyle="dash"/>
                    <v:textbox>
                      <w:txbxContent>
                        <w:p w14:paraId="7B345D81" w14:textId="11024F85" w:rsidR="003B3984" w:rsidRPr="007357C5" w:rsidRDefault="003B3984" w:rsidP="00CF7490">
                          <w:pPr>
                            <w:pStyle w:val="Heading6"/>
                            <w:spacing w:line="240" w:lineRule="exact"/>
                            <w:jc w:val="center"/>
                            <w:rPr>
                              <w:color w:val="auto"/>
                            </w:rPr>
                          </w:pPr>
                          <w:r w:rsidRPr="007357C5">
                            <w:rPr>
                              <w:color w:val="auto"/>
                            </w:rPr>
                            <w:t>ε</w:t>
                          </w:r>
                          <w:r>
                            <w:rPr>
                              <w:color w:val="auto"/>
                              <w:vertAlign w:val="subscript"/>
                            </w:rPr>
                            <w:t>2</w:t>
                          </w:r>
                          <w:r w:rsidRPr="007357C5">
                            <w:rPr>
                              <w:color w:val="auto"/>
                              <w:vertAlign w:val="subscript"/>
                            </w:rPr>
                            <w:t>,</w:t>
                          </w:r>
                        </w:p>
                        <w:p w14:paraId="22F4293B" w14:textId="77777777" w:rsidR="003B3984" w:rsidRPr="00EB2885" w:rsidRDefault="003B3984" w:rsidP="00CF7490">
                          <w:pPr>
                            <w:spacing w:line="240" w:lineRule="exact"/>
                          </w:pPr>
                        </w:p>
                      </w:txbxContent>
                    </v:textbox>
                  </v:shape>
                  <v:line id="Line 132" o:spid="_x0000_s1036" style="position:absolute;visibility:visible;mso-wrap-style:square" from="2865,6625" to="3064,66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3yusQAAADcAAAADwAAAGRycy9kb3ducmV2LnhtbESP3WoCMRSE7wXfIZxCb0QTLf6wGkUW&#10;BKEFrdX7w+a4u3RzsiRRt2/fFApeDjPzDbPadLYRd/KhdqxhPFIgiAtnai41nL92wwWIEJENNo5J&#10;ww8F2Kz7vRVmxj34k+6nWIoE4ZChhirGNpMyFBVZDCPXEifv6rzFmKQvpfH4SHDbyIlSM2mx5rRQ&#10;YUt5RcX36WY1DD4u+fvkODtQzjualnt18IXS+vWl2y5BROriM/zf3hsNb/M5/J1JR0Cu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ffK6xAAAANwAAAAPAAAAAAAAAAAA&#10;AAAAAKECAABkcnMvZG93bnJldi54bWxQSwUGAAAAAAQABAD5AAAAkgMAAAAA&#10;" strokeweight="1pt">
                    <v:stroke dashstyle="1 1"/>
                  </v:line>
                  <v:line id="Line 133" o:spid="_x0000_s1037" style="position:absolute;visibility:visible;mso-wrap-style:square" from="3067,6625" to="3067,89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JmyMAAAADcAAAADwAAAGRycy9kb3ducmV2LnhtbERPy2oCMRTdF/yHcAU3RZNaqjIapQwI&#10;QgXf+8vkOjM4uRmSqNO/bxZCl4fzXqw624gH+VA71vAxUiCIC2dqLjWcT+vhDESIyAYbx6ThlwKs&#10;lr23BWbGPflAj2MsRQrhkKGGKsY2kzIUFVkMI9cSJ+7qvMWYoC+l8fhM4baRY6Um0mLNqaHClvKK&#10;itvxbjW8by/5z3g/2VHOa/oqN2rnC6X1oN99z0FE6uK/+OXeGA2f07Q2nUlHQC7/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riZsjAAAAA3AAAAA8AAAAAAAAAAAAAAAAA&#10;oQIAAGRycy9kb3ducmV2LnhtbFBLBQYAAAAABAAEAPkAAACOAwAAAAA=&#10;" strokeweight="1pt">
                    <v:stroke dashstyle="1 1"/>
                  </v:line>
                  <v:line id="Line 134" o:spid="_x0000_s1038" style="position:absolute;flip:x;visibility:visible;mso-wrap-style:square" from="2803,8923" to="3067,89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Ce7NsQAAADcAAAADwAAAGRycy9kb3ducmV2LnhtbESPzWrDMBCE74G+g9hCbonspuTHiRyS&#10;QqGHXKIUel2kjW1irYwlJ+7bV4VCj8PMfMPs9qNrxZ360HhWkM8zEMTG24YrBZ+X99kaRIjIFlvP&#10;pOCbAuzLp8kOC+sffKa7jpVIEA4FKqhj7Aopg6nJYZj7jjh5V987jEn2lbQ9PhLctfIly5bSYcNp&#10;ocaO3moyNz04Bce1caPOj+akKT/Jw+vwpS0pNX0eD1sQkcb4H/5rf1gFi9UGfs+kIyDL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J7s2xAAAANwAAAAPAAAAAAAAAAAA&#10;AAAAAKECAABkcnMvZG93bnJldi54bWxQSwUGAAAAAAQABAD5AAAAkgMAAAAA&#10;" strokeweight="1pt">
                    <v:stroke dashstyle="1 1"/>
                  </v:line>
                  <v:line id="Line 135" o:spid="_x0000_s1039" style="position:absolute;visibility:visible;mso-wrap-style:square" from="3062,7804" to="5710,78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gdLMsQAAADcAAAADwAAAGRycy9kb3ducmV2LnhtbERPTWvCQBC9C/6HZQq9SN2kioQ0GxFL&#10;QQWrtaXnITtNgtnZkF016a/vHoQeH+87W/amEVfqXG1ZQTyNQBAXVtdcKvj6fHtKQDiPrLGxTAoG&#10;crDMx6MMU21v/EHXky9FCGGXooLK+zaV0hUVGXRT2xIH7sd2Bn2AXSl1h7cQbhr5HEULabDm0FBh&#10;S+uKivPpYhTs6Pd1sZ0c9jj38fF7mE3ioX5X6vGhX72A8NT7f/HdvdEKZkmYH86EIyDz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B0syxAAAANwAAAAPAAAAAAAAAAAA&#10;AAAAAKECAABkcnMvZG93bnJldi54bWxQSwUGAAAAAAQABAD5AAAAkgMAAAAA&#10;" strokeweight="2.25pt">
                    <v:stroke endarrow="block"/>
                  </v:line>
                  <v:line id="Line 136" o:spid="_x0000_s1040" style="position:absolute;visibility:visible;mso-wrap-style:square" from="2811,6272" to="5857,62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sBVMMAAADcAAAADwAAAGRycy9kb3ducmV2LnhtbESPT4vCMBTE78J+h/AWvGnqH6R0jbII&#10;Cz24B6u410fzbIrNS22idr+9EQSPw8z8hlmue9uIG3W+dqxgMk5AEJdO11wpOOx/RikIH5A1No5J&#10;wT95WK8+BkvMtLvzjm5FqESEsM9QgQmhzaT0pSGLfuxa4uidXGcxRNlVUnd4j3DbyGmSLKTFmuOC&#10;wZY2hspzcbUK5r+50X/91m93SX6k+jLfXAqn1PCz//4CEagP7/CrnWsFs3QCzzPxCMjV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h7AVTDAAAA3AAAAA8AAAAAAAAAAAAA&#10;AAAAoQIAAGRycy9kb3ducmV2LnhtbFBLBQYAAAAABAAEAPkAAACRAwAAAAA=&#10;" strokeweight="2.25pt"/>
                  <v:line id="Line 137" o:spid="_x0000_s1041" style="position:absolute;visibility:visible;mso-wrap-style:square" from="5857,6272" to="5857,75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Zlw3sYAAADcAAAADwAAAGRycy9kb3ducmV2LnhtbESP3WrCQBSE74W+w3IK3ohuoiISXaVU&#10;BC3U1h+8PmRPk9Ds2ZBdNenTu0LBy2FmvmHmy8aU4kq1KywriAcRCOLU6oIzBafjuj8F4TyyxtIy&#10;KWjJwXLx0pljou2N93Q9+EwECLsEFeTeV4mULs3JoBvYijh4P7Y26IOsM6lrvAW4KeUwiibSYMFh&#10;IceK3nNKfw8Xo+CD/laTbe/rE8c+/j63o17cFjuluq/N2wyEp8Y/w//tjVYwmg7hcSYcAbm4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2ZcN7GAAAA3AAAAA8AAAAAAAAA&#10;AAAAAAAAoQIAAGRycy9kb3ducmV2LnhtbFBLBQYAAAAABAAEAPkAAACUAwAAAAA=&#10;" strokeweight="2.25pt">
                    <v:stroke endarrow="block"/>
                  </v:line>
                  <v:line id="Line 138" o:spid="_x0000_s1042" style="position:absolute;visibility:visible;mso-wrap-style:square" from="2811,9080" to="5778,90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U6uMQAAADcAAAADwAAAGRycy9kb3ducmV2LnhtbESPQWvCQBSE7wX/w/KE3upGI0Wiq0hA&#10;yMEeTEu9PrLPbDD7NsluY/rvu4VCj8PMfMPsDpNtxUiDbxwrWC4SEMSV0w3XCj7eTy8bED4ga2wd&#10;k4Jv8nDYz552mGn34AuNZahFhLDPUIEJocuk9JUhi37hOuLo3dxgMUQ51FIP+Ihw28pVkrxKiw3H&#10;BYMd5Yaqe/llFazfCqOv09mfL0nxSU2/zvvSKfU8n45bEIGm8B/+axdaQbpJ4fdMPAJy/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n5Tq4xAAAANwAAAAPAAAAAAAAAAAA&#10;AAAAAKECAABkcnMvZG93bnJldi54bWxQSwUGAAAAAAQABAD5AAAAkgMAAAAA&#10;" strokeweight="2.25pt"/>
                  <v:line id="Line 139" o:spid="_x0000_s1043" style="position:absolute;flip:y;visibility:visible;mso-wrap-style:square" from="5791,8314" to="5791,90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42gSMUAAADcAAAADwAAAGRycy9kb3ducmV2LnhtbESPW4vCMBSE3xf8D+EIviya1l0vVKOI&#10;4FL2RbyAr4fm2BSbk9JErf9+s7Cwj8PMfMMs152txYNaXzlWkI4SEMSF0xWXCs6n3XAOwgdkjbVj&#10;UvAiD+tV722JmXZPPtDjGEoRIewzVGBCaDIpfWHIoh+5hjh6V9daDFG2pdQtPiPc1nKcJFNpseK4&#10;YLChraHidrxbBdN0P8nzk/FfW7qF6vtiZu+pUWrQ7zYLEIG68B/+a+dawcf8E37PxCMgV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42gSMUAAADcAAAADwAAAAAAAAAA&#10;AAAAAAChAgAAZHJzL2Rvd25yZXYueG1sUEsFBgAAAAAEAAQA+QAAAJMDAAAAAA==&#10;" strokeweight="2.25pt">
                    <v:stroke endarrow="block"/>
                  </v:line>
                  <v:line id="Line 140" o:spid="_x0000_s1044" style="position:absolute;visibility:visible;mso-wrap-style:square" from="2811,6017" to="9035,601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0AHV8MAAADcAAAADwAAAGRycy9kb3ducmV2LnhtbESPQYvCMBSE7wv+h/CEva2propUo4gg&#10;9OAerKLXR/Nsis1LbbLa/fcbQfA4zMw3zGLV2VrcqfWVYwXDQQKCuHC64lLB8bD9moHwAVlj7ZgU&#10;/JGH1bL3scBUuwfv6Z6HUkQI+xQVmBCaVEpfGLLoB64hjt7FtRZDlG0pdYuPCLe1HCXJVFqsOC4Y&#10;bGhjqLjmv1bB+Ccz+tzt/G6fZCeqbuPNLXdKffa79RxEoC68w692phV8zybwPBOPgF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dAB1fDAAAA3AAAAA8AAAAAAAAAAAAA&#10;AAAAoQIAAGRycy9kb3ducmV2LnhtbFBLBQYAAAAABAAEAPkAAACRAwAAAAA=&#10;" strokeweight="2.25pt"/>
                  <v:line id="Line 141" o:spid="_x0000_s1045" style="position:absolute;flip:x;visibility:visible;mso-wrap-style:square" from="9035,6017" to="9035,75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BObpMUAAADcAAAADwAAAGRycy9kb3ducmV2LnhtbESPQWvCQBSE74L/YXmFXsRs0mKUNKuI&#10;YAm9SGOh10f2NRvMvg3ZVdN/3y0Uehxm5hum3E22FzcafedYQZakIIgbpztuFXycj8sNCB+QNfaO&#10;ScE3edht57MSC+3u/E63OrQiQtgXqMCEMBRS+saQRZ+4gTh6X260GKIcW6lHvEe47eVTmubSYsdx&#10;weBAB0PNpb5aBXl2WlXV2fjXA11C9/Zp1ovMKPX4MO1fQASawn/4r11pBc+bHH7PxCMgt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BObpMUAAADcAAAADwAAAAAAAAAA&#10;AAAAAAChAgAAZHJzL2Rvd25yZXYueG1sUEsFBgAAAAAEAAQA+QAAAJMDAAAAAA==&#10;" strokeweight="2.25pt">
                    <v:stroke endarrow="block"/>
                  </v:line>
                  <v:line id="Line 142" o:spid="_x0000_s1046" style="position:absolute;visibility:visible;mso-wrap-style:square" from="2811,9335" to="8969,93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N48u8MAAADcAAAADwAAAGRycy9kb3ducmV2LnhtbESPQYvCMBSE7wv+h/CEva2prqhUo4gg&#10;9OAerKLXR/Nsis1LbbLa/fcbQfA4zMw3zGLV2VrcqfWVYwXDQQKCuHC64lLB8bD9moHwAVlj7ZgU&#10;/JGH1bL3scBUuwfv6Z6HUkQI+xQVmBCaVEpfGLLoB64hjt7FtRZDlG0pdYuPCLe1HCXJRFqsOC4Y&#10;bGhjqLjmv1bB+Ccz+tzt/G6fZCeqbuPNLXdKffa79RxEoC68w692phV8z6bwPBOPgF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jePLvDAAAA3AAAAA8AAAAAAAAAAAAA&#10;AAAAoQIAAGRycy9kb3ducmV2LnhtbFBLBQYAAAAABAAEAPkAAACRAwAAAAA=&#10;" strokeweight="2.25pt"/>
                  <v:line id="Line 143" o:spid="_x0000_s1047" style="position:absolute;flip:y;visibility:visible;mso-wrap-style:square" from="8969,8314" to="8969,93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sCqTcIAAADcAAAADwAAAGRycy9kb3ducmV2LnhtbERPz2vCMBS+D/wfwhN2GTOtYyrVtAzB&#10;UXYZtsKuj+bZFJuX0mRa/3tzGOz48f3eFZPtxZVG3zlWkC4SEMSN0x23Ck714XUDwgdkjb1jUnAn&#10;D0U+e9phpt2Nj3StQitiCPsMFZgQhkxK3xiy6BduII7c2Y0WQ4RjK/WItxhue7lMkpW02HFsMDjQ&#10;3lBzqX6tglX6/V6WtfGfe7qE7uvHrF9So9TzfPrYggg0hX/xn7vUCt42cW08E4+AzB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sCqTcIAAADcAAAADwAAAAAAAAAAAAAA&#10;AAChAgAAZHJzL2Rvd25yZXYueG1sUEsFBgAAAAAEAAQA+QAAAJADAAAAAA==&#10;" strokeweight="2.25pt">
                    <v:stroke endarrow="block"/>
                  </v:line>
                  <v:line id="Line 144" o:spid="_x0000_s1048" style="position:absolute;flip:y;visibility:visible;mso-wrap-style:square" from="7488,7842" to="8742,78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YwP1sUAAADcAAAADwAAAGRycy9kb3ducmV2LnhtbESPW4vCMBSE3xf8D+EIviya1mW9VKOI&#10;4FL2RbyAr4fm2BSbk9JErf9+s7Cwj8PMfMMs152txYNaXzlWkI4SEMSF0xWXCs6n3XAGwgdkjbVj&#10;UvAiD+tV722JmXZPPtDjGEoRIewzVGBCaDIpfWHIoh+5hjh6V9daDFG2pdQtPiPc1nKcJBNpseK4&#10;YLChraHidrxbBZN0/5nnJ+O/tnQL1ffFTN9To9Sg320WIAJ14T/81861go/ZHH7PxCMgV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YwP1sUAAADcAAAADwAAAAAAAAAA&#10;AAAAAAChAgAAZHJzL2Rvd25yZXYueG1sUEsFBgAAAAAEAAQA+QAAAJMDAAAAAA==&#10;" strokeweight="2.25pt">
                    <v:stroke endarrow="block"/>
                  </v:line>
                  <v:line id="Line 145" o:spid="_x0000_s1049" style="position:absolute;visibility:visible;mso-wrap-style:square" from="3062,7825" to="3724,88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u4yEsIAAADcAAAADwAAAGRycy9kb3ducmV2LnhtbERPz2vCMBS+D/wfwhN2W9M5GbMaRQqD&#10;HvRgN+b10TybsualJlnt/vvlIOz48f3e7Cbbi5F86BwreM5yEMSN0x23Cj4/3p/eQISIrLF3TAp+&#10;KcBuO3vYYKHdjU801rEVKYRDgQpMjEMhZWgMWQyZG4gTd3HeYkzQt1J7vKVw28tFnr9Kix2nBoMD&#10;lYaa7/rHKlgeK6PP0yEcTnn1Rd11WV5rp9TjfNqvQUSa4r/47q60gpdVmp/OpCMgt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u4yEsIAAADcAAAADwAAAAAAAAAAAAAA&#10;AAChAgAAZHJzL2Rvd25yZXYueG1sUEsFBgAAAAAEAAQA+QAAAJADAAAAAA==&#10;" strokeweight="2.25pt"/>
                  <v:line id="Line 146" o:spid="_x0000_s1050" style="position:absolute;visibility:visible;mso-wrap-style:square" from="3738,8842" to="5448,88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aKXicUAAADcAAAADwAAAGRycy9kb3ducmV2LnhtbESPQWvCQBSE70L/w/IK3szGKqWNWaUI&#10;hRziwbS010f2mQ3Nvo3Z1cR/7xYKPQ4z8w2T7ybbiSsNvnWsYJmkIIhrp1tuFHx+vC9eQPiArLFz&#10;TApu5GG3fZjlmGk38pGuVWhEhLDPUIEJoc+k9LUhiz5xPXH0Tm6wGKIcGqkHHCPcdvIpTZ+lxZbj&#10;gsGe9obqn+piFawPhdHfU+nLY1p8UXte78+VU2r+OL1tQASawn/4r11oBavXJfyeiUdAb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aKXicUAAADcAAAADwAAAAAAAAAA&#10;AAAAAAChAgAAZHJzL2Rvd25yZXYueG1sUEsFBgAAAAAEAAQA+QAAAJMDAAAAAA==&#10;" strokeweight="2.25pt"/>
                  <v:line id="Line 147" o:spid="_x0000_s1051" style="position:absolute;flip:y;visibility:visible;mso-wrap-style:square" from="7512,8353" to="8685,88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vELesUAAADcAAAADwAAAGRycy9kb3ducmV2LnhtbESPT2vCQBTE70K/w/IKvRTdRGm0qasU&#10;QQlexD/g9ZF9zQazb0N2q/HbdwuCx2FmfsPMl71txJU6XztWkI4SEMSl0zVXCk7H9XAGwgdkjY1j&#10;UnAnD8vFy2COuXY33tP1ECoRIexzVGBCaHMpfWnIoh+5ljh6P66zGKLsKqk7vEW4beQ4STJpsea4&#10;YLCllaHycvi1CrJ091EUR+M3K7qEens20/fUKPX22n9/gQjUh2f40S60gsnnGP7PxCMgF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vELesUAAADcAAAADwAAAAAAAAAA&#10;AAAAAAChAgAAZHJzL2Rvd25yZXYueG1sUEsFBgAAAAAEAAQA+QAAAJMDAAAAAA==&#10;" strokeweight="2.25pt">
                    <v:stroke endarrow="block"/>
                  </v:line>
                  <v:line id="Line 148" o:spid="_x0000_s1052" style="position:absolute;visibility:visible;mso-wrap-style:square" from="2811,6144" to="7314,61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oSQ8MAAADcAAAADwAAAGRycy9kb3ducmV2LnhtbESP3WoCMRSE7wXfIRyhN6UmKpV2axRZ&#10;EAQL/t8fNsfdxc3JkqS6vn1TKHg5zMw3zGzR2UbcyIfasYbRUIEgLpypudRwOq7ePkCEiGywcUwa&#10;HhRgMe/3ZpgZd+c93Q6xFAnCIUMNVYxtJmUoKrIYhq4lTt7FeYsxSV9K4/Ge4LaRY6Wm0mLNaaHC&#10;lvKKiuvhx2p4/T7nm/FuuqWcV/RertXWF0rrl0G3/AIRqYvP8H97bTRMPifwdyYdATn/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RKEkPDAAAA3AAAAA8AAAAAAAAAAAAA&#10;AAAAoQIAAGRycy9kb3ducmV2LnhtbFBLBQYAAAAABAAEAPkAAACRAwAAAAA=&#10;" strokeweight="1pt">
                    <v:stroke dashstyle="1 1"/>
                  </v:line>
                  <v:line id="Line 149" o:spid="_x0000_s1053" style="position:absolute;visibility:visible;mso-wrap-style:square" from="7314,6123" to="7314,91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6OKN8QAAADcAAAADwAAAGRycy9kb3ducmV2LnhtbESPQWsCMRSE70L/Q3iFXqQmtSp1NUpZ&#10;EAQLWrX3x+a5u7h5WZJUt//eFASPw8x8w8yXnW3EhXyoHWt4GygQxIUzNZcajofV6weIEJENNo5J&#10;wx8FWC6eenPMjLvyN132sRQJwiFDDVWMbSZlKCqyGAauJU7eyXmLMUlfSuPxmuC2kUOlJtJizWmh&#10;wpbyiorz/tdq6H/95JvhbrKlnFc0Ltdq6wul9ctz9zkDEamLj/C9vTYa3qcj+D+TjoB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7o4o3xAAAANwAAAAPAAAAAAAAAAAA&#10;AAAAAKECAABkcnMvZG93bnJldi54bWxQSwUGAAAAAAQABAD5AAAAkgMAAAAA&#10;" strokeweight="1pt">
                    <v:stroke dashstyle="1 1"/>
                  </v:line>
                  <v:line id="Line 150" o:spid="_x0000_s1054" style="position:absolute;visibility:visible;mso-wrap-style:square" from="2793,9208" to="7296,9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O8vrMMAAADcAAAADwAAAGRycy9kb3ducmV2LnhtbESPQWsCMRSE74L/ITyhl6JJFUVXo5QF&#10;QWhBa/X+2Dx3FzcvS5Lq9t+bQsHjMDPfMKtNZxtxIx9qxxreRgoEceFMzaWG0/d2OAcRIrLBxjFp&#10;+KUAm3W/t8LMuDt/0e0YS5EgHDLUUMXYZlKGoiKLYeRa4uRdnLcYk/SlNB7vCW4bOVZqJi3WnBYq&#10;bCmvqLgef6yG189z/jE+zPaU85am5U7tfaG0fhl070sQkbr4DP+3d0bDZDGFvzPpCMj1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TvL6zDAAAA3AAAAA8AAAAAAAAAAAAA&#10;AAAAoQIAAGRycy9kb3ducmV2LnhtbFBLBQYAAAAABAAEAPkAAACRAwAAAAA=&#10;" strokeweight="1pt">
                    <v:stroke dashstyle="1 1"/>
                  </v:line>
                  <v:line id="Line 151" o:spid="_x0000_s1055" style="position:absolute;visibility:visible;mso-wrap-style:square" from="7314,8161" to="8771,81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3vgAMcAAADcAAAADwAAAGRycy9kb3ducmV2LnhtbESP3WrCQBSE74W+w3IEb6RuoiXU1FVK&#10;RWgL1p+WXh+yxyQ0ezZkV018elcoeDnMzDfMbNGaSpyocaVlBfEoAkGcWV1yruDne/X4DMJ5ZI2V&#10;ZVLQkYPF/KE3w1TbM+/otPe5CBB2KSoovK9TKV1WkEE3sjVx8A62MeiDbHKpGzwHuKnkOIoSabDk&#10;sFBgTW8FZX/7o1HwSZdl8jHcrPHJx9vfbjKMu/JLqUG/fX0B4an19/B/+10rmEwTuJ0JR0DOr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ne+AAxwAAANwAAAAPAAAAAAAA&#10;AAAAAAAAAKECAABkcnMvZG93bnJldi54bWxQSwUGAAAAAAQABAD5AAAAlQMAAAAA&#10;" strokeweight="2.25pt">
                    <v:stroke endarrow="block"/>
                  </v:line>
                  <v:line id="Line 152" o:spid="_x0000_s1056" style="position:absolute;visibility:visible;mso-wrap-style:square" from="6453,8164" to="7314,81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eqZsQAAADcAAAADwAAAGRycy9kb3ducmV2LnhtbESPT4vCMBTE7wt+h/AEb2vqH1atRhFh&#10;oQf3YFf0+mieTbF5qU1W67c3Cwt7HGbmN8xq09la3Kn1lWMFo2ECgrhwuuJSwfH7830OwgdkjbVj&#10;UvAkD5t1722FqXYPPtA9D6WIEPYpKjAhNKmUvjBk0Q9dQxy9i2sthijbUuoWHxFuazlOkg9pseK4&#10;YLChnaHimv9YBdOvzOhzt/f7Q5KdqLpNd7fcKTXod9sliEBd+A//tTOtYLKYwe+ZeATk+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dB6pmxAAAANwAAAAPAAAAAAAAAAAA&#10;AAAAAKECAABkcnMvZG93bnJldi54bWxQSwUGAAAAAAQABAD5AAAAkgMAAAAA&#10;" strokeweight="2.25pt"/>
                  <v:shape id="Text Box 153" o:spid="_x0000_s1057" type="#_x0000_t202" style="position:absolute;left:4003;top:6204;width:1324;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6OiAwAAA&#10;ANwAAAAPAAAAZHJzL2Rvd25yZXYueG1sRE/LisIwFN0L/kO4gjtN1FHGahRRBFcjPmZgdpfm2hab&#10;m9JE2/n7yUJweTjv5bq1pXhS7QvHGkZDBYI4dabgTMP1sh98gvAB2WDpmDT8kYf1qttZYmJcwyd6&#10;nkMmYgj7BDXkIVSJlD7NyaIfuoo4cjdXWwwR1pk0NTYx3JZyrNRMWiw4NuRY0Tan9H5+WA3fX7ff&#10;nw91zHZ2WjWuVZLtXGrd77WbBYhAbXiLX+6D0TCZx7XxTDwCcvU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X6OiAwAAAANwAAAAPAAAAAAAAAAAAAAAAAJcCAABkcnMvZG93bnJl&#10;di54bWxQSwUGAAAAAAQABAD1AAAAhAMAAAAA&#10;" filled="f" stroked="f">
                    <v:textbox>
                      <w:txbxContent>
                        <w:p w14:paraId="745D56ED" w14:textId="77777777" w:rsidR="003B3984" w:rsidRDefault="003B3984" w:rsidP="00CF7490">
                          <w:r>
                            <w:t>0,435</w:t>
                          </w:r>
                        </w:p>
                      </w:txbxContent>
                    </v:textbox>
                  </v:shape>
                  <v:shape id="Text Box 154" o:spid="_x0000_s1058" type="#_x0000_t202" style="position:absolute;left:3407;top:7449;width:1854;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pE0bxAAA&#10;ANwAAAAPAAAAZHJzL2Rvd25yZXYueG1sRI9PawIxFMTvBb9DeEJvNWmr0l03SlEETxW1Ct4em7d/&#10;6OZl2UR3++2bQqHHYWZ+w2SrwTbiTp2vHWt4nigQxLkzNZcaPk/bpzcQPiAbbByThm/ysFqOHjJM&#10;jev5QPdjKEWEsE9RQxVCm0rp84os+olriaNXuM5iiLIrpemwj3DbyBel5tJizXGhwpbWFeVfx5vV&#10;cP4orpep2pcbO2t7NyjJNpFaP46H9wWIQEP4D/+1d0bDa5LA75l4BOTy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KRNG8QAAADcAAAADwAAAAAAAAAAAAAAAACXAgAAZHJzL2Rv&#10;d25yZXYueG1sUEsFBgAAAAAEAAQA9QAAAIgDAAAAAA==&#10;" filled="f" stroked="f">
                    <v:textbox>
                      <w:txbxContent>
                        <w:p w14:paraId="1FF70BA2" w14:textId="77777777" w:rsidR="003B3984" w:rsidRDefault="003B3984" w:rsidP="00CF7490">
                          <w:r>
                            <w:t>0,793</w:t>
                          </w:r>
                        </w:p>
                      </w:txbxContent>
                    </v:textbox>
                  </v:shape>
                  <v:shape id="Text Box 155" o:spid="_x0000_s1059" type="#_x0000_t202" style="position:absolute;left:3609;top:8761;width:1324;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rxkwAAA&#10;ANwAAAAPAAAAZHJzL2Rvd25yZXYueG1sRE9Ni8IwEL0L+x/CLHjTZEVltxplUQRPinVX8DY0Y1ts&#10;JqWJtv57cxA8Pt73fNnZStyp8aVjDV9DBYI4c6bkXMPfcTP4BuEDssHKMWl4kIfl4qM3x8S4lg90&#10;T0MuYgj7BDUUIdSJlD4ryKIfupo4chfXWAwRNrk0DbYx3FZypNRUWiw5NhRY06qg7JrerIb/3eV8&#10;Gqt9vraTunWdkmx/pNb9z+53BiJQF97il3trNIxVnB/PxCMgF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PrxkwAAAANwAAAAPAAAAAAAAAAAAAAAAAJcCAABkcnMvZG93bnJl&#10;di54bWxQSwUGAAAAAAQABAD1AAAAhAMAAAAA&#10;" filled="f" stroked="f">
                    <v:textbox>
                      <w:txbxContent>
                        <w:p w14:paraId="2A4708D0" w14:textId="77777777" w:rsidR="003B3984" w:rsidRDefault="003B3984" w:rsidP="00CF7490">
                          <w:r>
                            <w:t>0,787</w:t>
                          </w:r>
                        </w:p>
                      </w:txbxContent>
                    </v:textbox>
                  </v:shape>
                  <v:shape id="Text Box 156" o:spid="_x0000_s1060" type="#_x0000_t202" style="position:absolute;left:7402;top:5927;width:1325;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chn/xAAA&#10;ANwAAAAPAAAAZHJzL2Rvd25yZXYueG1sRI/NasMwEITvhbyD2EButeSSlsSxYkJLoKeW5g9yW6yN&#10;bWKtjKXG7ttXhUKOw8x8w+TFaFtxo943jjWkiQJBXDrTcKXhsN8+LkD4gGywdUwafshDsZ485JgZ&#10;N/AX3XahEhHCPkMNdQhdJqUva7LoE9cRR+/ieoshyr6Spschwm0rn5R6kRYbjgs1dvRaU3ndfVsN&#10;x4/L+TRXn9Wbfe4GNyrJdim1nk3HzQpEoDHcw//td6NhrlL4OxOP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nIZ/8QAAADcAAAADwAAAAAAAAAAAAAAAACXAgAAZHJzL2Rv&#10;d25yZXYueG1sUEsFBgAAAAAEAAQA9QAAAIgDAAAAAA==&#10;" filled="f" stroked="f">
                    <v:textbox>
                      <w:txbxContent>
                        <w:p w14:paraId="1A8B9C5D" w14:textId="77777777" w:rsidR="003B3984" w:rsidRDefault="003B3984" w:rsidP="00CF7490">
                          <w:r>
                            <w:t>0,151</w:t>
                          </w:r>
                        </w:p>
                      </w:txbxContent>
                    </v:textbox>
                  </v:shape>
                  <v:shape id="Text Box 157" o:spid="_x0000_s1061" type="#_x0000_t202" style="position:absolute;left:7579;top:8966;width:1324;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oIeIwwAA&#10;ANwAAAAPAAAAZHJzL2Rvd25yZXYueG1sRI9Pi8IwFMTvC36H8ARva6K4i1ajiCJ4Wln/gbdH82yL&#10;zUtpoq3f3iwseBxm5jfMbNHaUjyo9oVjDYO+AkGcOlNwpuF42HyOQfiAbLB0TBqe5GEx73zMMDGu&#10;4V967EMmIoR9ghryEKpESp/mZNH3XUUcvaurLYYo60yaGpsIt6UcKvUtLRYcF3KsaJVTetvfrYbT&#10;z/VyHqldtrZfVeNaJdlOpNa9brucggjUhnf4v701GkZqCH9n4h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oIeIwwAAANwAAAAPAAAAAAAAAAAAAAAAAJcCAABkcnMvZG93&#10;bnJldi54bWxQSwUGAAAAAAQABAD1AAAAhwMAAAAA&#10;" filled="f" stroked="f">
                    <v:textbox>
                      <w:txbxContent>
                        <w:p w14:paraId="385D67E2" w14:textId="77777777" w:rsidR="003B3984" w:rsidRDefault="003B3984" w:rsidP="00CF7490">
                          <w:r>
                            <w:t>0,261</w:t>
                          </w:r>
                        </w:p>
                      </w:txbxContent>
                    </v:textbox>
                  </v:shape>
                  <v:shape id="Text Box 158" o:spid="_x0000_s1062" type="#_x0000_t202" style="position:absolute;left:4182;top:8454;width:1170;height:5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7CITxAAA&#10;ANwAAAAPAAAAZHJzL2Rvd25yZXYueG1sRI9Pa8JAFMTvgt9heUJvdddqRaOrSKXQk8X4B7w9ss8k&#10;mH0bsluTfvuuUPA4zMxvmOW6s5W4U+NLxxpGQwWCOHOm5FzD8fD5OgPhA7LByjFp+CUP61W/t8TE&#10;uJb3dE9DLiKEfYIaihDqREqfFWTRD11NHL2rayyGKJtcmgbbCLeVfFNqKi2WHBcKrOmjoOyW/lgN&#10;p931cp6o73xr3+vWdUqynUutXwbdZgEiUBee4f/2l9EwUWN4nIlH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ewiE8QAAADcAAAADwAAAAAAAAAAAAAAAACXAgAAZHJzL2Rv&#10;d25yZXYueG1sUEsFBgAAAAAEAAQA9QAAAIgDAAAAAA==&#10;" filled="f" stroked="f">
                    <v:textbox>
                      <w:txbxContent>
                        <w:p w14:paraId="7821DB53" w14:textId="77777777" w:rsidR="003B3984" w:rsidRDefault="003B3984" w:rsidP="00CF7490">
                          <w:r>
                            <w:t>0,264</w:t>
                          </w:r>
                        </w:p>
                      </w:txbxContent>
                    </v:textbox>
                  </v:shape>
                  <v:shape id="Text Box 159" o:spid="_x0000_s1063" type="#_x0000_t202" style="position:absolute;left:7616;top:7466;width:1324;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pnwwAA&#10;ANwAAAAPAAAAZHJzL2Rvd25yZXYueG1sRI9Ba8JAFITvBf/D8gRvddeSFo2uIhXBU6VWBW+P7DMJ&#10;Zt+G7Griv3cFocdhZr5hZovOVuJGjS8daxgNFQjizJmScw37v/X7GIQPyAYrx6ThTh4W897bDFPj&#10;Wv6l2y7kIkLYp6ihCKFOpfRZQRb90NXE0Tu7xmKIssmlabCNcFvJD6W+pMWS40KBNX0XlF12V6vh&#10;8HM+HRO1zVf2s25dpyTbidR60O+WUxCBuvAffrU3RkOiEnieiUdAz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bpnwwAAANwAAAAPAAAAAAAAAAAAAAAAAJcCAABkcnMvZG93&#10;bnJldi54bWxQSwUGAAAAAAQABAD1AAAAhwMAAAAA&#10;" filled="f" stroked="f">
                    <v:textbox>
                      <w:txbxContent>
                        <w:p w14:paraId="706A15BC" w14:textId="77777777" w:rsidR="003B3984" w:rsidRDefault="003B3984" w:rsidP="00CF7490">
                          <w:r>
                            <w:t>0,784</w:t>
                          </w:r>
                        </w:p>
                      </w:txbxContent>
                    </v:textbox>
                  </v:shape>
                  <v:shape id="Text Box 160" o:spid="_x0000_s1064" type="#_x0000_t202" style="position:absolute;left:7197;top:8085;width:1823;height:7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R/8wwAA&#10;ANwAAAAPAAAAZHJzL2Rvd25yZXYueG1sRI9Pi8IwFMTvC36H8IS9rYmii1ajiCLsSVn/gbdH82yL&#10;zUtpoq3f3iwseBxm5jfMbNHaUjyo9oVjDf2eAkGcOlNwpuF42HyNQfiAbLB0TBqe5GEx73zMMDGu&#10;4V967EMmIoR9ghryEKpESp/mZNH3XEUcvaurLYYo60yaGpsIt6UcKPUtLRYcF3KsaJVTetvfrYbT&#10;9no5D9UuW9tR1bhWSbYTqfVnt11OQQRqwzv83/4xGoZqBH9n4h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SR/8wwAAANwAAAAPAAAAAAAAAAAAAAAAAJcCAABkcnMvZG93&#10;bnJldi54bWxQSwUGAAAAAAQABAD1AAAAhwMAAAAA&#10;" filled="f" stroked="f">
                    <v:textbox>
                      <w:txbxContent>
                        <w:p w14:paraId="5240BDA9" w14:textId="77777777" w:rsidR="003B3984" w:rsidRDefault="003B3984" w:rsidP="00CF7490">
                          <w:r>
                            <w:t>0,688</w:t>
                          </w:r>
                        </w:p>
                      </w:txbxContent>
                    </v:textbox>
                  </v:shape>
                  <v:shape id="Freeform 161" o:spid="_x0000_s1065" style="position:absolute;left:7119;top:7638;width:390;height:191;visibility:visible;mso-wrap-style:square;v-text-anchor:top" coordsize="390,1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LOVhxAAA&#10;ANwAAAAPAAAAZHJzL2Rvd25yZXYueG1sRI9BawIxFITvBf9DeEJvmlTKYrdGKYrQ3tS2sL09Ns/d&#10;xc3LmqTr9t8bQehxmJlvmMVqsK3oyYfGsYanqQJBXDrTcKXh63M7mYMIEdlg65g0/FGA1XL0sMDc&#10;uAvvqT/ESiQIhxw11DF2uZShrMlimLqOOHlH5y3GJH0ljcdLgttWzpTKpMWG00KNHa1rKk+HX6vh&#10;pfgofno6Z5uzVzhH/Laz3Vbrx/Hw9goi0hD/w/f2u9HwrDK4nUlHQC6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CzlYcQAAADcAAAADwAAAAAAAAAAAAAAAACXAgAAZHJzL2Rv&#10;d25yZXYueG1sUEsFBgAAAAAEAAQA9QAAAIgDAAAAAA==&#10;" path="m390,135l300,30,195,,90,30,,120e" filled="f">
                    <v:path arrowok="t" o:connecttype="custom" o:connectlocs="390,191;300,42;195,0;90,42;0,170" o:connectangles="0,0,0,0,0"/>
                  </v:shape>
                  <v:line id="Line 162" o:spid="_x0000_s1066" style="position:absolute;flip:x;visibility:visible;mso-wrap-style:square" from="6519,7821" to="7146,78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0ktescAAADcAAAADwAAAGRycy9kb3ducmV2LnhtbESPQWsCMRCF7wX/QxjBS9GkslTZGqVY&#10;rQoiqD30ON2Mu0s3k2WT6vrvjVDw+HjzvjdvMmttJc7U+NKxhpeBAkGcOVNyruHruOyPQfiAbLBy&#10;TBqu5GE27TxNMDXuwns6H0IuIoR9ihqKEOpUSp8VZNEPXE0cvZNrLIYom1yaBi8Rbis5VOpVWiw5&#10;NhRY07yg7PfwZ+MbH8lxc/1ZfY52i3m2PW2SZ7X+1rrXbd/fQARqw+P4P702GhI1gvuYSAA5vQ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LSS16xwAAANwAAAAPAAAAAAAA&#10;AAAAAAAAAKECAABkcnMvZG93bnJldi54bWxQSwUGAAAAAAQABAD5AAAAlQMAAAAA&#10;" strokeweight="2.25pt"/>
                  <v:shape id="Freeform 163" o:spid="_x0000_s1067" style="position:absolute;left:5439;top:8659;width:675;height:191;visibility:visible;mso-wrap-style:square;v-text-anchor:top" coordsize="675,1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cKflwgAA&#10;ANwAAAAPAAAAZHJzL2Rvd25yZXYueG1sRE/dasIwFL4f7B3CGexuphtTXGdaRKi4C1HrHuDQnLWl&#10;zUlJYq1vv1wIXn58/6t8Mr0YyfnWsoL3WQKCuLK65VrB77l4W4LwAVljb5kU3MhDnj0/rTDV9son&#10;GstQixjCPkUFTQhDKqWvGjLoZ3YgjtyfdQZDhK6W2uE1hptefiTJQhpsOTY0ONCmoaorL0bB5dht&#10;1m7fbfdfh+JYttux+JkflHp9mdbfIAJN4SG+u3dawWcS18Yz8QjI7B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wp+XCAAAA3AAAAA8AAAAAAAAAAAAAAAAAlwIAAGRycy9kb3du&#10;cmV2LnhtbFBLBQYAAAAABAAEAPUAAACGAwAAAAA=&#10;" path="m0,135l165,15,360,,495,30,675,120e" filled="f">
                    <v:path arrowok="t" o:connecttype="custom" o:connectlocs="0,191;165,21;360,0;495,42;675,170" o:connectangles="0,0,0,0,0"/>
                  </v:shape>
                  <v:line id="Line 164" o:spid="_x0000_s1068" style="position:absolute;visibility:visible;mso-wrap-style:square" from="6063,8821" to="7545,88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3TDbcMAAADcAAAADwAAAGRycy9kb3ducmV2LnhtbESPQWvCQBSE74L/YXlCb7prkaKpayiC&#10;kIMejKVeH9nXbGj2bZLdavrv3UKhx2Hmm2G2+ehacaMhNJ41LBcKBHHlTcO1hvfLYb4GESKywdYz&#10;afihAPluOtliZvydz3QrYy1SCYcMNdgYu0zKUFlyGBa+I07epx8cxiSHWpoB76nctfJZqRfpsOG0&#10;YLGjvaXqq/x2GlanwprreAzHsyo+qOlX+770Wj/NxrdXEJHG+B/+owuTOLWB3zPpCMjd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t0w23DAAAA3AAAAA8AAAAAAAAAAAAA&#10;AAAAoQIAAGRycy9kb3ducmV2LnhtbFBLBQYAAAAABAAEAPkAAACRAwAAAAA=&#10;" strokeweight="2.25pt"/>
                </v:group>
                <v:shape id="Text Box 165" o:spid="_x0000_s1069" type="#_x0000_t202" style="position:absolute;left:9056;top:648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5yq5wAAA&#10;ANwAAAAPAAAAZHJzL2Rvd25yZXYueG1sRE9Ni8IwEL0L/ocwgjdNFBW3GkVchD0p1t0Fb0MztsVm&#10;Upqs7f57cxA8Pt73etvZSjyo8aVjDZOxAkGcOVNyruH7chgtQfiAbLByTBr+ycN20++tMTGu5TM9&#10;0pCLGMI+QQ1FCHUipc8KsujHriaO3M01FkOETS5Ng20Mt5WcKrWQFkuODQXWtC8ou6d/VsPP8Xb9&#10;nalT/mnndes6Jdl+SK2Hg263AhGoC2/xy/1lNMwmcX48E4+A3D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E5yq5wAAAANwAAAAPAAAAAAAAAAAAAAAAAJcCAABkcnMvZG93bnJl&#10;di54bWxQSwUGAAAAAAQABAD1AAAAhAMAAAAA&#10;" filled="f" stroked="f">
                  <v:textbox>
                    <w:txbxContent>
                      <w:p w14:paraId="091609E8" w14:textId="77777777" w:rsidR="003B3984" w:rsidRDefault="003B3984" w:rsidP="00CF7490">
                        <w:pPr>
                          <w:jc w:val="center"/>
                        </w:pPr>
                        <w:r>
                          <w:t>0,727</w:t>
                        </w:r>
                      </w:p>
                    </w:txbxContent>
                  </v:textbox>
                </v:shape>
                <v:shape id="Text Box 166" o:spid="_x0000_s1070" type="#_x0000_t202" style="position:absolute;left:5966;top:650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q48ixQAA&#10;ANwAAAAPAAAAZHJzL2Rvd25yZXYueG1sRI/NasMwEITvhbyD2EButeTilNSNEkJDoKeU5qfQ22Jt&#10;bBNrZSzFdt++KhRyHGbmG2a5Hm0jeup87VhDmigQxIUzNZcaTsfd4wKED8gGG8ek4Yc8rFeThyXm&#10;xg38Sf0hlCJC2OeooQqhzaX0RUUWfeJa4uhdXGcxRNmV0nQ4RLht5JNSz9JizXGhwpbeKiquh5vV&#10;cN5fvr8y9VFu7bwd3Kgk2xep9Ww6bl5BBBrDPfzffjcasjSFvzPxCM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urjyLFAAAA3AAAAA8AAAAAAAAAAAAAAAAAlwIAAGRycy9k&#10;b3ducmV2LnhtbFBLBQYAAAAABAAEAPUAAACJAwAAAAA=&#10;" filled="f" stroked="f">
                  <v:textbox>
                    <w:txbxContent>
                      <w:p w14:paraId="27967289" w14:textId="77777777" w:rsidR="003B3984" w:rsidRDefault="003B3984" w:rsidP="00CF7490">
                        <w:r>
                          <w:t>0,610</w:t>
                        </w:r>
                      </w:p>
                    </w:txbxContent>
                  </v:textbox>
                </v:shape>
              </v:group>
            </w:pict>
          </mc:Fallback>
        </mc:AlternateContent>
      </w:r>
    </w:p>
    <w:p w14:paraId="79FF4DC4" w14:textId="1C906898" w:rsidR="00CF7490" w:rsidRDefault="00CF7490" w:rsidP="00861485">
      <w:pPr>
        <w:widowControl w:val="0"/>
        <w:autoSpaceDE w:val="0"/>
        <w:autoSpaceDN w:val="0"/>
        <w:adjustRightInd w:val="0"/>
        <w:jc w:val="both"/>
      </w:pPr>
    </w:p>
    <w:p w14:paraId="5D086523" w14:textId="77777777" w:rsidR="00861485" w:rsidRPr="004D4FBD" w:rsidRDefault="00861485" w:rsidP="00861485">
      <w:pPr>
        <w:widowControl w:val="0"/>
        <w:autoSpaceDE w:val="0"/>
        <w:autoSpaceDN w:val="0"/>
        <w:adjustRightInd w:val="0"/>
        <w:jc w:val="both"/>
        <w:rPr>
          <w:rFonts w:ascii="Times" w:hAnsi="Times" w:cs="Times"/>
        </w:rPr>
      </w:pPr>
    </w:p>
    <w:p w14:paraId="1760A675" w14:textId="56B6AC8F" w:rsidR="00FE7E78" w:rsidRDefault="00FE7E78" w:rsidP="00861485">
      <w:pPr>
        <w:widowControl w:val="0"/>
        <w:autoSpaceDE w:val="0"/>
        <w:autoSpaceDN w:val="0"/>
        <w:adjustRightInd w:val="0"/>
        <w:jc w:val="both"/>
        <w:rPr>
          <w:rFonts w:ascii="Times" w:hAnsi="Times" w:cs="Times"/>
          <w:b/>
          <w:color w:val="C0504D" w:themeColor="accent2"/>
        </w:rPr>
      </w:pPr>
    </w:p>
    <w:p w14:paraId="6E97FEE8" w14:textId="77777777" w:rsidR="00FE7E78" w:rsidRPr="00FE7E78" w:rsidRDefault="00FE7E78" w:rsidP="00FE7E78">
      <w:pPr>
        <w:widowControl w:val="0"/>
        <w:autoSpaceDE w:val="0"/>
        <w:autoSpaceDN w:val="0"/>
        <w:adjustRightInd w:val="0"/>
        <w:jc w:val="both"/>
        <w:rPr>
          <w:rFonts w:ascii="Times" w:hAnsi="Times" w:cs="Times"/>
          <w:b/>
          <w:color w:val="C0504D" w:themeColor="accent2"/>
        </w:rPr>
      </w:pPr>
    </w:p>
    <w:p w14:paraId="4C913EDA" w14:textId="52ECE3E2" w:rsidR="00847F1A" w:rsidRPr="00847F1A" w:rsidRDefault="00847F1A" w:rsidP="00FE7E78">
      <w:pPr>
        <w:widowControl w:val="0"/>
        <w:autoSpaceDE w:val="0"/>
        <w:autoSpaceDN w:val="0"/>
        <w:adjustRightInd w:val="0"/>
        <w:jc w:val="both"/>
        <w:rPr>
          <w:rFonts w:ascii="Times" w:hAnsi="Times" w:cs="Times"/>
        </w:rPr>
      </w:pPr>
    </w:p>
    <w:p w14:paraId="789ACE66" w14:textId="77777777" w:rsidR="00847F1A" w:rsidRDefault="00847F1A" w:rsidP="009A44C5">
      <w:pPr>
        <w:widowControl w:val="0"/>
        <w:autoSpaceDE w:val="0"/>
        <w:autoSpaceDN w:val="0"/>
        <w:adjustRightInd w:val="0"/>
        <w:rPr>
          <w:rFonts w:ascii="Times" w:hAnsi="Times" w:cs="Times"/>
          <w:b/>
          <w:color w:val="C0504D" w:themeColor="accent2"/>
        </w:rPr>
      </w:pPr>
    </w:p>
    <w:p w14:paraId="65ED14B1" w14:textId="77777777" w:rsidR="00847F1A" w:rsidRPr="00847F1A" w:rsidRDefault="00847F1A" w:rsidP="009A44C5">
      <w:pPr>
        <w:widowControl w:val="0"/>
        <w:autoSpaceDE w:val="0"/>
        <w:autoSpaceDN w:val="0"/>
        <w:adjustRightInd w:val="0"/>
        <w:rPr>
          <w:rFonts w:ascii="Times" w:hAnsi="Times" w:cs="Times"/>
          <w:b/>
          <w:color w:val="C0504D" w:themeColor="accent2"/>
        </w:rPr>
      </w:pPr>
    </w:p>
    <w:p w14:paraId="6C46B6C2" w14:textId="77777777" w:rsidR="009A44C5" w:rsidRDefault="009A44C5" w:rsidP="009A44C5">
      <w:pPr>
        <w:widowControl w:val="0"/>
        <w:autoSpaceDE w:val="0"/>
        <w:autoSpaceDN w:val="0"/>
        <w:adjustRightInd w:val="0"/>
        <w:ind w:left="426" w:hanging="426"/>
        <w:rPr>
          <w:rFonts w:ascii="Times" w:hAnsi="Times" w:cs="Times"/>
        </w:rPr>
      </w:pPr>
    </w:p>
    <w:p w14:paraId="6A173ED9" w14:textId="77777777" w:rsidR="009A44C5" w:rsidRDefault="009A44C5" w:rsidP="009A44C5">
      <w:pPr>
        <w:widowControl w:val="0"/>
        <w:autoSpaceDE w:val="0"/>
        <w:autoSpaceDN w:val="0"/>
        <w:adjustRightInd w:val="0"/>
        <w:rPr>
          <w:rFonts w:ascii="Times" w:hAnsi="Times" w:cs="Times"/>
        </w:rPr>
      </w:pPr>
    </w:p>
    <w:p w14:paraId="480AE18A" w14:textId="77777777" w:rsidR="009A44C5" w:rsidRDefault="009A44C5" w:rsidP="009A44C5">
      <w:pPr>
        <w:widowControl w:val="0"/>
        <w:autoSpaceDE w:val="0"/>
        <w:autoSpaceDN w:val="0"/>
        <w:adjustRightInd w:val="0"/>
        <w:rPr>
          <w:rFonts w:ascii="Times" w:hAnsi="Times" w:cs="Times"/>
        </w:rPr>
      </w:pPr>
    </w:p>
    <w:p w14:paraId="00EFCC23" w14:textId="77777777" w:rsidR="009A44C5" w:rsidRDefault="009A44C5" w:rsidP="009A44C5">
      <w:pPr>
        <w:widowControl w:val="0"/>
        <w:autoSpaceDE w:val="0"/>
        <w:autoSpaceDN w:val="0"/>
        <w:adjustRightInd w:val="0"/>
        <w:rPr>
          <w:rFonts w:ascii="Times" w:hAnsi="Times" w:cs="Times"/>
        </w:rPr>
      </w:pPr>
    </w:p>
    <w:p w14:paraId="539DC171" w14:textId="77777777" w:rsidR="009A44C5" w:rsidRDefault="009A44C5" w:rsidP="009A44C5">
      <w:pPr>
        <w:widowControl w:val="0"/>
        <w:autoSpaceDE w:val="0"/>
        <w:autoSpaceDN w:val="0"/>
        <w:adjustRightInd w:val="0"/>
        <w:rPr>
          <w:rFonts w:ascii="Times" w:hAnsi="Times" w:cs="Times"/>
        </w:rPr>
      </w:pPr>
    </w:p>
    <w:p w14:paraId="66F7731D" w14:textId="77777777" w:rsidR="009A44C5" w:rsidRDefault="009A44C5" w:rsidP="009A44C5">
      <w:pPr>
        <w:widowControl w:val="0"/>
        <w:autoSpaceDE w:val="0"/>
        <w:autoSpaceDN w:val="0"/>
        <w:adjustRightInd w:val="0"/>
        <w:rPr>
          <w:rFonts w:ascii="Times" w:hAnsi="Times" w:cs="Times"/>
        </w:rPr>
      </w:pPr>
    </w:p>
    <w:p w14:paraId="5B9138ED" w14:textId="77777777" w:rsidR="008A34DD" w:rsidRPr="008A34DD" w:rsidRDefault="008A34DD" w:rsidP="008A34DD">
      <w:pPr>
        <w:widowControl w:val="0"/>
        <w:autoSpaceDE w:val="0"/>
        <w:autoSpaceDN w:val="0"/>
        <w:adjustRightInd w:val="0"/>
        <w:spacing w:after="240"/>
        <w:jc w:val="both"/>
        <w:rPr>
          <w:rFonts w:ascii="Times" w:hAnsi="Times" w:cs="Times"/>
          <w:iCs/>
        </w:rPr>
      </w:pPr>
    </w:p>
    <w:p w14:paraId="166D2A3E" w14:textId="77777777" w:rsidR="00DD79A6" w:rsidRPr="000A5371" w:rsidRDefault="00DD79A6" w:rsidP="000A5371">
      <w:pPr>
        <w:widowControl w:val="0"/>
        <w:autoSpaceDE w:val="0"/>
        <w:autoSpaceDN w:val="0"/>
        <w:adjustRightInd w:val="0"/>
        <w:spacing w:after="240"/>
        <w:jc w:val="both"/>
        <w:rPr>
          <w:rFonts w:ascii="Times" w:hAnsi="Times" w:cs="Times"/>
        </w:rPr>
      </w:pPr>
    </w:p>
    <w:p w14:paraId="194339E4" w14:textId="4A7C3B48" w:rsidR="00685F21" w:rsidRPr="00685F21" w:rsidRDefault="00685F21" w:rsidP="001B1399">
      <w:pPr>
        <w:pStyle w:val="BodyTextIndent"/>
        <w:spacing w:line="240" w:lineRule="auto"/>
      </w:pPr>
    </w:p>
    <w:p w14:paraId="07D61244" w14:textId="77777777" w:rsidR="002A5DAF" w:rsidRDefault="002A5DAF">
      <w:pPr>
        <w:widowControl w:val="0"/>
        <w:autoSpaceDE w:val="0"/>
        <w:autoSpaceDN w:val="0"/>
        <w:adjustRightInd w:val="0"/>
        <w:ind w:right="-7"/>
        <w:jc w:val="center"/>
        <w:rPr>
          <w:rFonts w:ascii="TimesNewRomanPSMT" w:hAnsi="TimesNewRomanPSMT" w:cs="TimesNewRomanPSMT"/>
          <w:b/>
          <w:bCs/>
        </w:rPr>
      </w:pPr>
    </w:p>
    <w:p w14:paraId="3A877F87" w14:textId="06D70BAD" w:rsidR="002A5DAF" w:rsidRDefault="005A4363">
      <w:pPr>
        <w:widowControl w:val="0"/>
        <w:autoSpaceDE w:val="0"/>
        <w:autoSpaceDN w:val="0"/>
        <w:adjustRightInd w:val="0"/>
        <w:ind w:right="-7"/>
        <w:jc w:val="center"/>
        <w:rPr>
          <w:rFonts w:ascii="TimesNewRomanPSMT" w:hAnsi="TimesNewRomanPSMT" w:cs="TimesNewRomanPSMT"/>
          <w:b/>
          <w:bCs/>
        </w:rPr>
      </w:pPr>
      <w:r>
        <w:rPr>
          <w:rFonts w:ascii="TimesNewRomanPSMT" w:hAnsi="TimesNewRomanPSMT" w:cs="TimesNewRomanPSMT"/>
          <w:b/>
          <w:bCs/>
        </w:rPr>
        <w:t>Figure 1. Structural Model Standard Coefficient</w:t>
      </w:r>
    </w:p>
    <w:p w14:paraId="240A7711" w14:textId="77777777" w:rsidR="00DE3F45" w:rsidRDefault="00DE3F45">
      <w:pPr>
        <w:widowControl w:val="0"/>
        <w:autoSpaceDE w:val="0"/>
        <w:autoSpaceDN w:val="0"/>
        <w:adjustRightInd w:val="0"/>
        <w:ind w:right="-7"/>
        <w:jc w:val="center"/>
        <w:rPr>
          <w:rFonts w:ascii="TimesNewRomanPSMT" w:hAnsi="TimesNewRomanPSMT" w:cs="TimesNewRomanPSMT"/>
          <w:b/>
          <w:bCs/>
        </w:rPr>
      </w:pPr>
    </w:p>
    <w:p w14:paraId="7B341E71" w14:textId="09492458" w:rsidR="002A5DAF" w:rsidRPr="00DE3F45" w:rsidRDefault="00DE3F45" w:rsidP="00DE3F45">
      <w:pPr>
        <w:widowControl w:val="0"/>
        <w:autoSpaceDE w:val="0"/>
        <w:autoSpaceDN w:val="0"/>
        <w:adjustRightInd w:val="0"/>
        <w:ind w:right="-7"/>
        <w:jc w:val="both"/>
        <w:rPr>
          <w:rFonts w:ascii="TimesNewRomanPSMT" w:hAnsi="TimesNewRomanPSMT" w:cs="TimesNewRomanPSMT"/>
          <w:bCs/>
          <w:sz w:val="20"/>
          <w:szCs w:val="20"/>
        </w:rPr>
      </w:pPr>
      <w:r w:rsidRPr="00DE3F45">
        <w:rPr>
          <w:rFonts w:ascii="TimesNewRomanPSMT" w:hAnsi="TimesNewRomanPSMT" w:cs="TimesNewRomanPSMT"/>
          <w:bCs/>
          <w:sz w:val="20"/>
          <w:szCs w:val="20"/>
        </w:rPr>
        <w:t xml:space="preserve">Where,  </w:t>
      </w:r>
      <w:r w:rsidR="00362DD5">
        <w:rPr>
          <w:rFonts w:ascii="TimesNewRomanPSMT" w:hAnsi="TimesNewRomanPSMT" w:cs="TimesNewRomanPSMT"/>
          <w:bCs/>
          <w:sz w:val="20"/>
          <w:szCs w:val="20"/>
        </w:rPr>
        <w:t xml:space="preserve">  </w:t>
      </w:r>
      <w:r w:rsidRPr="00DE3F45">
        <w:rPr>
          <w:rFonts w:ascii="TimesNewRomanPSMT" w:hAnsi="TimesNewRomanPSMT" w:cs="TimesNewRomanPSMT"/>
          <w:bCs/>
          <w:sz w:val="20"/>
          <w:szCs w:val="20"/>
        </w:rPr>
        <w:t>X1 = Marketing Public Relation</w:t>
      </w:r>
    </w:p>
    <w:p w14:paraId="7231F0F4" w14:textId="2BDFC9CD" w:rsidR="00DE3F45" w:rsidRPr="00DE3F45" w:rsidRDefault="00DE3F45" w:rsidP="00DE3F45">
      <w:pPr>
        <w:widowControl w:val="0"/>
        <w:autoSpaceDE w:val="0"/>
        <w:autoSpaceDN w:val="0"/>
        <w:adjustRightInd w:val="0"/>
        <w:ind w:right="-7"/>
        <w:jc w:val="both"/>
        <w:rPr>
          <w:rFonts w:ascii="TimesNewRomanPSMT" w:hAnsi="TimesNewRomanPSMT" w:cs="TimesNewRomanPSMT"/>
          <w:bCs/>
          <w:sz w:val="20"/>
          <w:szCs w:val="20"/>
        </w:rPr>
      </w:pPr>
      <w:r w:rsidRPr="00DE3F45">
        <w:rPr>
          <w:rFonts w:ascii="TimesNewRomanPSMT" w:hAnsi="TimesNewRomanPSMT" w:cs="TimesNewRomanPSMT"/>
          <w:bCs/>
          <w:sz w:val="20"/>
          <w:szCs w:val="20"/>
        </w:rPr>
        <w:tab/>
        <w:t xml:space="preserve"> X2 = Human Resources Quality</w:t>
      </w:r>
    </w:p>
    <w:p w14:paraId="7192E81E" w14:textId="0ED5D63A" w:rsidR="00DE3F45" w:rsidRPr="00DE3F45" w:rsidRDefault="00DE3F45" w:rsidP="00DE3F45">
      <w:pPr>
        <w:widowControl w:val="0"/>
        <w:autoSpaceDE w:val="0"/>
        <w:autoSpaceDN w:val="0"/>
        <w:adjustRightInd w:val="0"/>
        <w:ind w:right="-7"/>
        <w:jc w:val="both"/>
        <w:rPr>
          <w:rFonts w:ascii="TimesNewRomanPSMT" w:hAnsi="TimesNewRomanPSMT" w:cs="TimesNewRomanPSMT"/>
          <w:bCs/>
          <w:sz w:val="20"/>
          <w:szCs w:val="20"/>
        </w:rPr>
      </w:pPr>
      <w:r w:rsidRPr="00DE3F45">
        <w:rPr>
          <w:rFonts w:ascii="TimesNewRomanPSMT" w:hAnsi="TimesNewRomanPSMT" w:cs="TimesNewRomanPSMT"/>
          <w:bCs/>
          <w:sz w:val="20"/>
          <w:szCs w:val="20"/>
        </w:rPr>
        <w:tab/>
        <w:t xml:space="preserve"> X3 = Investor Trust</w:t>
      </w:r>
    </w:p>
    <w:p w14:paraId="434D7D89" w14:textId="6BF4A929" w:rsidR="00DE3F45" w:rsidRPr="00DE3F45" w:rsidRDefault="00DE3F45" w:rsidP="00DE3F45">
      <w:pPr>
        <w:widowControl w:val="0"/>
        <w:autoSpaceDE w:val="0"/>
        <w:autoSpaceDN w:val="0"/>
        <w:adjustRightInd w:val="0"/>
        <w:ind w:right="-7"/>
        <w:jc w:val="both"/>
        <w:rPr>
          <w:rFonts w:ascii="TimesNewRomanPSMT" w:hAnsi="TimesNewRomanPSMT" w:cs="TimesNewRomanPSMT"/>
          <w:bCs/>
          <w:sz w:val="20"/>
          <w:szCs w:val="20"/>
        </w:rPr>
      </w:pPr>
      <w:r w:rsidRPr="00DE3F45">
        <w:rPr>
          <w:rFonts w:ascii="TimesNewRomanPSMT" w:hAnsi="TimesNewRomanPSMT" w:cs="TimesNewRomanPSMT"/>
          <w:bCs/>
          <w:sz w:val="20"/>
          <w:szCs w:val="20"/>
        </w:rPr>
        <w:tab/>
        <w:t xml:space="preserve"> X4 = </w:t>
      </w:r>
      <w:r w:rsidRPr="00DE3F45">
        <w:rPr>
          <w:sz w:val="20"/>
          <w:szCs w:val="20"/>
        </w:rPr>
        <w:t>investors decision in  satisfying an  fiscal obligation.</w:t>
      </w:r>
    </w:p>
    <w:p w14:paraId="6F58B579" w14:textId="77777777" w:rsidR="00DE3F45" w:rsidRPr="00DE3F45" w:rsidRDefault="00DE3F45" w:rsidP="000B6369">
      <w:pPr>
        <w:widowControl w:val="0"/>
        <w:autoSpaceDE w:val="0"/>
        <w:autoSpaceDN w:val="0"/>
        <w:adjustRightInd w:val="0"/>
        <w:ind w:right="-7"/>
        <w:jc w:val="both"/>
        <w:rPr>
          <w:sz w:val="20"/>
          <w:szCs w:val="20"/>
        </w:rPr>
      </w:pPr>
    </w:p>
    <w:p w14:paraId="7C516980" w14:textId="7812BE22" w:rsidR="002A5DAF" w:rsidRDefault="000B6369" w:rsidP="000B6369">
      <w:pPr>
        <w:widowControl w:val="0"/>
        <w:autoSpaceDE w:val="0"/>
        <w:autoSpaceDN w:val="0"/>
        <w:adjustRightInd w:val="0"/>
        <w:ind w:right="-7"/>
        <w:jc w:val="both"/>
        <w:rPr>
          <w:rFonts w:ascii="TimesNewRomanPSMT" w:hAnsi="TimesNewRomanPSMT" w:cs="TimesNewRomanPSMT"/>
          <w:b/>
          <w:bCs/>
        </w:rPr>
      </w:pPr>
      <w:r>
        <w:t xml:space="preserve">Based on figure 1 above, it appears that the influence of marketing public relations and the quality of human resources to compliance investors in satisfying an fiscal obligation relatively small, is as </w:t>
      </w:r>
      <w:r w:rsidR="00F9023E">
        <w:t>much as 0,264</w:t>
      </w:r>
      <w:r>
        <w:t>.</w:t>
      </w:r>
      <w:r w:rsidR="00F9023E">
        <w:t xml:space="preserve"> </w:t>
      </w:r>
      <w:r>
        <w:t xml:space="preserve">While marketing public relations and the quality of human resources together have more impact of faith </w:t>
      </w:r>
      <w:r w:rsidR="00F9023E">
        <w:t>investors , is as much as 0,793</w:t>
      </w:r>
      <w:r>
        <w:t>.</w:t>
      </w:r>
    </w:p>
    <w:p w14:paraId="055C6F3A" w14:textId="6744C203" w:rsidR="002A5DAF" w:rsidRDefault="002A5DAF">
      <w:pPr>
        <w:widowControl w:val="0"/>
        <w:tabs>
          <w:tab w:val="left" w:pos="6840"/>
        </w:tabs>
        <w:autoSpaceDE w:val="0"/>
        <w:autoSpaceDN w:val="0"/>
        <w:adjustRightInd w:val="0"/>
        <w:spacing w:line="360" w:lineRule="auto"/>
        <w:ind w:left="1440" w:right="-7" w:hanging="1440"/>
        <w:rPr>
          <w:rFonts w:ascii="TimesNewRomanPSMT" w:hAnsi="TimesNewRomanPSMT" w:cs="TimesNewRomanPSMT"/>
          <w:color w:val="0000FF"/>
          <w:sz w:val="28"/>
          <w:szCs w:val="28"/>
        </w:rPr>
      </w:pPr>
    </w:p>
    <w:p w14:paraId="1658CE54" w14:textId="7E169319" w:rsidR="00F210AB" w:rsidRDefault="00F210AB" w:rsidP="00F210AB">
      <w:pPr>
        <w:widowControl w:val="0"/>
        <w:tabs>
          <w:tab w:val="left" w:pos="6840"/>
        </w:tabs>
        <w:autoSpaceDE w:val="0"/>
        <w:autoSpaceDN w:val="0"/>
        <w:adjustRightInd w:val="0"/>
        <w:ind w:right="-6"/>
        <w:jc w:val="both"/>
      </w:pPr>
      <w:r>
        <w:t>Based on Figure 1 can be seen that almost all the proven significant, but there is one the, namely marketing public relations to compliance investors not proved significant, because t &gt; 2, not qualified significance.</w:t>
      </w:r>
    </w:p>
    <w:p w14:paraId="14A4FD06" w14:textId="77777777" w:rsidR="007C4966" w:rsidRDefault="007C4966" w:rsidP="00F210AB">
      <w:pPr>
        <w:widowControl w:val="0"/>
        <w:tabs>
          <w:tab w:val="left" w:pos="6840"/>
        </w:tabs>
        <w:autoSpaceDE w:val="0"/>
        <w:autoSpaceDN w:val="0"/>
        <w:adjustRightInd w:val="0"/>
        <w:ind w:right="-6"/>
        <w:jc w:val="both"/>
      </w:pPr>
    </w:p>
    <w:p w14:paraId="053CB2AA" w14:textId="77777777" w:rsidR="003B3984" w:rsidRDefault="003B3984" w:rsidP="00F210AB">
      <w:pPr>
        <w:widowControl w:val="0"/>
        <w:tabs>
          <w:tab w:val="left" w:pos="6840"/>
        </w:tabs>
        <w:autoSpaceDE w:val="0"/>
        <w:autoSpaceDN w:val="0"/>
        <w:adjustRightInd w:val="0"/>
        <w:ind w:right="-6"/>
        <w:jc w:val="both"/>
      </w:pPr>
    </w:p>
    <w:p w14:paraId="3E4BAE31" w14:textId="5407F869" w:rsidR="007C4966" w:rsidRPr="007D2763" w:rsidRDefault="00362DD5" w:rsidP="007C4966">
      <w:pPr>
        <w:pStyle w:val="BodyText"/>
        <w:ind w:right="245"/>
        <w:jc w:val="center"/>
        <w:rPr>
          <w:sz w:val="24"/>
          <w:szCs w:val="24"/>
          <w:lang w:val="id-ID"/>
        </w:rPr>
      </w:pPr>
      <w:r>
        <w:rPr>
          <w:sz w:val="24"/>
          <w:szCs w:val="24"/>
          <w:lang w:val="id-ID"/>
        </w:rPr>
        <w:lastRenderedPageBreak/>
        <w:t>Tab</w:t>
      </w:r>
      <w:r w:rsidR="007C4966" w:rsidRPr="007D2763">
        <w:rPr>
          <w:sz w:val="24"/>
          <w:szCs w:val="24"/>
          <w:lang w:val="id-ID"/>
        </w:rPr>
        <w:t>l</w:t>
      </w:r>
      <w:r>
        <w:rPr>
          <w:sz w:val="24"/>
          <w:szCs w:val="24"/>
          <w:lang w:val="id-ID"/>
        </w:rPr>
        <w:t>e</w:t>
      </w:r>
      <w:r w:rsidR="007C4966" w:rsidRPr="007D2763">
        <w:rPr>
          <w:sz w:val="24"/>
          <w:szCs w:val="24"/>
          <w:lang w:val="id-ID"/>
        </w:rPr>
        <w:t xml:space="preserve"> </w:t>
      </w:r>
      <w:r w:rsidR="007C4966">
        <w:rPr>
          <w:sz w:val="24"/>
          <w:szCs w:val="24"/>
          <w:lang w:val="id-ID"/>
        </w:rPr>
        <w:t>2</w:t>
      </w:r>
      <w:r w:rsidR="007C4966" w:rsidRPr="007D2763">
        <w:rPr>
          <w:sz w:val="24"/>
          <w:szCs w:val="24"/>
          <w:lang w:val="id-ID"/>
        </w:rPr>
        <w:t xml:space="preserve">. </w:t>
      </w:r>
      <w:r w:rsidR="007C4966">
        <w:rPr>
          <w:sz w:val="24"/>
          <w:szCs w:val="24"/>
          <w:lang w:val="id-ID"/>
        </w:rPr>
        <w:t>Hypotheses Testing</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080"/>
        <w:gridCol w:w="1440"/>
      </w:tblGrid>
      <w:tr w:rsidR="007C4966" w:rsidRPr="007D2763" w14:paraId="37BFAEAA" w14:textId="77777777" w:rsidTr="007C4966">
        <w:tc>
          <w:tcPr>
            <w:tcW w:w="3960" w:type="dxa"/>
          </w:tcPr>
          <w:p w14:paraId="78665DBF" w14:textId="5A592A13" w:rsidR="007C4966" w:rsidRPr="009E5986" w:rsidRDefault="007C4966" w:rsidP="009E5986">
            <w:pPr>
              <w:pStyle w:val="BodyText"/>
              <w:spacing w:after="0"/>
              <w:ind w:right="244"/>
              <w:jc w:val="center"/>
              <w:rPr>
                <w:b/>
                <w:lang w:val="fi-FI"/>
              </w:rPr>
            </w:pPr>
            <w:r w:rsidRPr="009E5986">
              <w:rPr>
                <w:b/>
                <w:lang w:val="fi-FI"/>
              </w:rPr>
              <w:t>Structural</w:t>
            </w:r>
          </w:p>
        </w:tc>
        <w:tc>
          <w:tcPr>
            <w:tcW w:w="1440" w:type="dxa"/>
          </w:tcPr>
          <w:p w14:paraId="0A276153" w14:textId="5EE267F8" w:rsidR="007C4966" w:rsidRPr="009E5986" w:rsidRDefault="007C4966" w:rsidP="009E5986">
            <w:pPr>
              <w:pStyle w:val="BodyText"/>
              <w:spacing w:after="0"/>
              <w:ind w:right="-108"/>
              <w:jc w:val="center"/>
              <w:rPr>
                <w:b/>
                <w:lang w:val="fi-FI"/>
              </w:rPr>
            </w:pPr>
            <w:r w:rsidRPr="009E5986">
              <w:rPr>
                <w:b/>
                <w:lang w:val="fi-FI"/>
              </w:rPr>
              <w:t>Coefficient (Standardized)</w:t>
            </w:r>
          </w:p>
        </w:tc>
        <w:tc>
          <w:tcPr>
            <w:tcW w:w="1080" w:type="dxa"/>
          </w:tcPr>
          <w:p w14:paraId="23CD6739" w14:textId="27238D47" w:rsidR="007C4966" w:rsidRPr="009E5986" w:rsidRDefault="007C4966" w:rsidP="009E5986">
            <w:pPr>
              <w:pStyle w:val="BodyText"/>
              <w:tabs>
                <w:tab w:val="left" w:pos="852"/>
              </w:tabs>
              <w:spacing w:after="0"/>
              <w:jc w:val="center"/>
              <w:rPr>
                <w:b/>
                <w:lang w:val="fi-FI"/>
              </w:rPr>
            </w:pPr>
            <w:r w:rsidRPr="009E5986">
              <w:rPr>
                <w:b/>
                <w:lang w:val="fi-FI"/>
              </w:rPr>
              <w:t>t/ F Value</w:t>
            </w:r>
          </w:p>
        </w:tc>
        <w:tc>
          <w:tcPr>
            <w:tcW w:w="1440" w:type="dxa"/>
          </w:tcPr>
          <w:p w14:paraId="19FDC6C8" w14:textId="684DBA42" w:rsidR="007C4966" w:rsidRPr="009E5986" w:rsidRDefault="00856D9B" w:rsidP="009E5986">
            <w:pPr>
              <w:pStyle w:val="BodyText"/>
              <w:spacing w:after="0"/>
              <w:jc w:val="center"/>
              <w:rPr>
                <w:b/>
                <w:lang w:val="fi-FI"/>
              </w:rPr>
            </w:pPr>
            <w:r>
              <w:rPr>
                <w:b/>
                <w:lang w:val="fi-FI"/>
              </w:rPr>
              <w:t>Result</w:t>
            </w:r>
          </w:p>
        </w:tc>
      </w:tr>
      <w:tr w:rsidR="007C4966" w:rsidRPr="007D2763" w14:paraId="117E3AD9" w14:textId="77777777" w:rsidTr="007C4966">
        <w:tc>
          <w:tcPr>
            <w:tcW w:w="3960" w:type="dxa"/>
          </w:tcPr>
          <w:p w14:paraId="4F9C7896" w14:textId="6144F732" w:rsidR="007C4966" w:rsidRPr="009E5986" w:rsidRDefault="007C4966" w:rsidP="009E5986">
            <w:pPr>
              <w:pStyle w:val="BodyText"/>
              <w:tabs>
                <w:tab w:val="left" w:pos="3852"/>
              </w:tabs>
              <w:spacing w:after="0"/>
              <w:rPr>
                <w:lang w:val="fi-FI"/>
              </w:rPr>
            </w:pPr>
            <w:r w:rsidRPr="009E5986">
              <w:rPr>
                <w:lang w:val="fi-FI"/>
              </w:rPr>
              <w:t xml:space="preserve">Marketing public relations  </w:t>
            </w:r>
            <w:r w:rsidRPr="009E5986">
              <w:rPr>
                <w:lang w:val="fi-FI"/>
              </w:rPr>
              <w:sym w:font="Wingdings" w:char="F0E0"/>
            </w:r>
            <w:r w:rsidRPr="009E5986">
              <w:rPr>
                <w:lang w:val="fi-FI"/>
              </w:rPr>
              <w:t xml:space="preserve">  </w:t>
            </w:r>
            <w:r w:rsidR="00F30523" w:rsidRPr="009E5986">
              <w:rPr>
                <w:lang w:val="fi-FI"/>
              </w:rPr>
              <w:t>Investor Trust</w:t>
            </w:r>
          </w:p>
        </w:tc>
        <w:tc>
          <w:tcPr>
            <w:tcW w:w="1440" w:type="dxa"/>
          </w:tcPr>
          <w:p w14:paraId="40CB019C" w14:textId="77777777" w:rsidR="007C4966" w:rsidRPr="009E5986" w:rsidRDefault="007C4966" w:rsidP="009E5986">
            <w:pPr>
              <w:pStyle w:val="BodyText"/>
              <w:spacing w:after="0"/>
              <w:ind w:right="244"/>
              <w:jc w:val="center"/>
              <w:rPr>
                <w:lang w:val="sv-SE"/>
              </w:rPr>
            </w:pPr>
            <w:r w:rsidRPr="009E5986">
              <w:rPr>
                <w:lang w:val="sv-SE"/>
              </w:rPr>
              <w:t>0,435</w:t>
            </w:r>
          </w:p>
        </w:tc>
        <w:tc>
          <w:tcPr>
            <w:tcW w:w="1080" w:type="dxa"/>
          </w:tcPr>
          <w:p w14:paraId="4709A5D2" w14:textId="77777777" w:rsidR="007C4966" w:rsidRPr="009E5986" w:rsidRDefault="007C4966" w:rsidP="009E5986">
            <w:pPr>
              <w:pStyle w:val="BodyText"/>
              <w:tabs>
                <w:tab w:val="left" w:pos="852"/>
              </w:tabs>
              <w:spacing w:after="0"/>
              <w:ind w:right="244"/>
              <w:jc w:val="center"/>
              <w:rPr>
                <w:lang w:val="sv-SE"/>
              </w:rPr>
            </w:pPr>
            <w:r w:rsidRPr="009E5986">
              <w:rPr>
                <w:lang w:val="sv-SE"/>
              </w:rPr>
              <w:t>4,581</w:t>
            </w:r>
          </w:p>
        </w:tc>
        <w:tc>
          <w:tcPr>
            <w:tcW w:w="1440" w:type="dxa"/>
          </w:tcPr>
          <w:p w14:paraId="582B558F" w14:textId="21F2578A" w:rsidR="007C4966" w:rsidRPr="009E5986" w:rsidRDefault="00856D9B" w:rsidP="00856D9B">
            <w:pPr>
              <w:pStyle w:val="BodyText"/>
              <w:spacing w:after="0"/>
              <w:ind w:right="244"/>
              <w:jc w:val="center"/>
              <w:rPr>
                <w:lang w:val="sv-SE"/>
              </w:rPr>
            </w:pPr>
            <w:r>
              <w:rPr>
                <w:lang w:val="sv-SE"/>
              </w:rPr>
              <w:t>Significant</w:t>
            </w:r>
          </w:p>
        </w:tc>
      </w:tr>
      <w:tr w:rsidR="007C4966" w:rsidRPr="007D2763" w14:paraId="60AD0C77" w14:textId="77777777" w:rsidTr="007C4966">
        <w:tc>
          <w:tcPr>
            <w:tcW w:w="3960" w:type="dxa"/>
          </w:tcPr>
          <w:p w14:paraId="32A45FE3" w14:textId="2B855E9F" w:rsidR="007C4966" w:rsidRPr="009E5986" w:rsidRDefault="00F30523" w:rsidP="009E5986">
            <w:pPr>
              <w:pStyle w:val="BodyText"/>
              <w:tabs>
                <w:tab w:val="left" w:pos="3852"/>
              </w:tabs>
              <w:spacing w:after="0"/>
              <w:rPr>
                <w:lang w:val="sv-SE"/>
              </w:rPr>
            </w:pPr>
            <w:r w:rsidRPr="009E5986">
              <w:rPr>
                <w:lang w:val="sv-SE"/>
              </w:rPr>
              <w:t>HR Quality</w:t>
            </w:r>
            <w:r w:rsidR="007C4966" w:rsidRPr="009E5986">
              <w:rPr>
                <w:lang w:val="sv-SE"/>
              </w:rPr>
              <w:t xml:space="preserve"> </w:t>
            </w:r>
            <w:r w:rsidR="007C4966" w:rsidRPr="009E5986">
              <w:rPr>
                <w:lang w:val="sv-SE"/>
              </w:rPr>
              <w:sym w:font="Wingdings" w:char="F0E0"/>
            </w:r>
            <w:r w:rsidR="007C4966" w:rsidRPr="009E5986">
              <w:rPr>
                <w:lang w:val="sv-SE"/>
              </w:rPr>
              <w:t xml:space="preserve"> </w:t>
            </w:r>
            <w:r w:rsidRPr="009E5986">
              <w:rPr>
                <w:lang w:val="sv-SE"/>
              </w:rPr>
              <w:t>Investor Trust</w:t>
            </w:r>
            <w:r w:rsidR="007C4966" w:rsidRPr="009E5986">
              <w:rPr>
                <w:lang w:val="sv-SE"/>
              </w:rPr>
              <w:t xml:space="preserve"> </w:t>
            </w:r>
          </w:p>
        </w:tc>
        <w:tc>
          <w:tcPr>
            <w:tcW w:w="1440" w:type="dxa"/>
          </w:tcPr>
          <w:p w14:paraId="66FF6520" w14:textId="77777777" w:rsidR="007C4966" w:rsidRPr="009E5986" w:rsidRDefault="007C4966" w:rsidP="009E5986">
            <w:pPr>
              <w:pStyle w:val="BodyText"/>
              <w:spacing w:after="0"/>
              <w:ind w:right="244"/>
              <w:jc w:val="center"/>
              <w:rPr>
                <w:lang w:val="sv-SE"/>
              </w:rPr>
            </w:pPr>
            <w:r w:rsidRPr="009E5986">
              <w:rPr>
                <w:lang w:val="sv-SE"/>
              </w:rPr>
              <w:t>0,787</w:t>
            </w:r>
          </w:p>
        </w:tc>
        <w:tc>
          <w:tcPr>
            <w:tcW w:w="1080" w:type="dxa"/>
          </w:tcPr>
          <w:p w14:paraId="6ED75869" w14:textId="77777777" w:rsidR="007C4966" w:rsidRPr="009E5986" w:rsidRDefault="007C4966" w:rsidP="009E5986">
            <w:pPr>
              <w:pStyle w:val="BodyText"/>
              <w:tabs>
                <w:tab w:val="left" w:pos="852"/>
              </w:tabs>
              <w:spacing w:after="0"/>
              <w:ind w:right="244"/>
              <w:jc w:val="center"/>
              <w:rPr>
                <w:lang w:val="sv-SE"/>
              </w:rPr>
            </w:pPr>
            <w:r w:rsidRPr="009E5986">
              <w:rPr>
                <w:lang w:val="sv-SE"/>
              </w:rPr>
              <w:t>12,089</w:t>
            </w:r>
          </w:p>
        </w:tc>
        <w:tc>
          <w:tcPr>
            <w:tcW w:w="1440" w:type="dxa"/>
          </w:tcPr>
          <w:p w14:paraId="5667A18A" w14:textId="16E40603" w:rsidR="007C4966" w:rsidRPr="009E5986" w:rsidRDefault="00856D9B" w:rsidP="009E5986">
            <w:pPr>
              <w:pStyle w:val="BodyText"/>
              <w:spacing w:after="0"/>
              <w:ind w:right="244"/>
              <w:jc w:val="center"/>
              <w:rPr>
                <w:lang w:val="sv-SE"/>
              </w:rPr>
            </w:pPr>
            <w:r>
              <w:rPr>
                <w:lang w:val="sv-SE"/>
              </w:rPr>
              <w:t>Significant</w:t>
            </w:r>
          </w:p>
        </w:tc>
      </w:tr>
      <w:tr w:rsidR="007C4966" w:rsidRPr="007D2763" w14:paraId="4A9FB77C" w14:textId="77777777" w:rsidTr="00856D9B">
        <w:trPr>
          <w:trHeight w:val="488"/>
        </w:trPr>
        <w:tc>
          <w:tcPr>
            <w:tcW w:w="3960" w:type="dxa"/>
          </w:tcPr>
          <w:p w14:paraId="463DC3E1" w14:textId="706D6949" w:rsidR="007C4966" w:rsidRPr="00856D9B" w:rsidRDefault="007C4966" w:rsidP="00856D9B">
            <w:pPr>
              <w:widowControl w:val="0"/>
              <w:autoSpaceDE w:val="0"/>
              <w:autoSpaceDN w:val="0"/>
              <w:adjustRightInd w:val="0"/>
              <w:ind w:left="34" w:hanging="34"/>
              <w:rPr>
                <w:sz w:val="20"/>
                <w:szCs w:val="20"/>
              </w:rPr>
            </w:pPr>
            <w:r w:rsidRPr="009E5986">
              <w:rPr>
                <w:sz w:val="20"/>
                <w:szCs w:val="20"/>
                <w:lang w:val="sv-SE"/>
              </w:rPr>
              <w:t>Marketing public relations</w:t>
            </w:r>
            <w:r w:rsidRPr="009E5986">
              <w:rPr>
                <w:b/>
                <w:sz w:val="20"/>
                <w:szCs w:val="20"/>
                <w:lang w:val="sv-SE"/>
              </w:rPr>
              <w:t xml:space="preserve"> </w:t>
            </w:r>
            <w:r w:rsidRPr="009E5986">
              <w:rPr>
                <w:b/>
                <w:sz w:val="20"/>
                <w:szCs w:val="20"/>
                <w:lang w:val="sv-SE"/>
              </w:rPr>
              <w:sym w:font="Wingdings" w:char="F0E0"/>
            </w:r>
            <w:r w:rsidRPr="009E5986">
              <w:rPr>
                <w:b/>
                <w:sz w:val="20"/>
                <w:szCs w:val="20"/>
                <w:lang w:val="sv-SE"/>
              </w:rPr>
              <w:t xml:space="preserve"> </w:t>
            </w:r>
            <w:r w:rsidR="00F30523" w:rsidRPr="009E5986">
              <w:rPr>
                <w:sz w:val="20"/>
                <w:szCs w:val="20"/>
              </w:rPr>
              <w:t>on investors decision in  satisfying an  fiscal obligation.</w:t>
            </w:r>
          </w:p>
        </w:tc>
        <w:tc>
          <w:tcPr>
            <w:tcW w:w="1440" w:type="dxa"/>
          </w:tcPr>
          <w:p w14:paraId="4A906308" w14:textId="77777777" w:rsidR="007C4966" w:rsidRPr="00DE3F45" w:rsidRDefault="007C4966" w:rsidP="009E5986">
            <w:pPr>
              <w:pStyle w:val="BodyText"/>
              <w:spacing w:after="0"/>
              <w:ind w:right="244"/>
              <w:jc w:val="center"/>
              <w:rPr>
                <w:lang w:val="sv-SE"/>
              </w:rPr>
            </w:pPr>
            <w:r w:rsidRPr="00DE3F45">
              <w:rPr>
                <w:lang w:val="sv-SE"/>
              </w:rPr>
              <w:t>0,151</w:t>
            </w:r>
          </w:p>
        </w:tc>
        <w:tc>
          <w:tcPr>
            <w:tcW w:w="1080" w:type="dxa"/>
          </w:tcPr>
          <w:p w14:paraId="20341103" w14:textId="77777777" w:rsidR="007C4966" w:rsidRPr="00DE3F45" w:rsidRDefault="007C4966" w:rsidP="009E5986">
            <w:pPr>
              <w:pStyle w:val="BodyText"/>
              <w:tabs>
                <w:tab w:val="left" w:pos="852"/>
              </w:tabs>
              <w:spacing w:after="0"/>
              <w:ind w:right="244"/>
              <w:jc w:val="center"/>
              <w:rPr>
                <w:lang w:val="sv-SE"/>
              </w:rPr>
            </w:pPr>
            <w:r w:rsidRPr="00DE3F45">
              <w:rPr>
                <w:lang w:val="sv-SE"/>
              </w:rPr>
              <w:t>1,445</w:t>
            </w:r>
          </w:p>
        </w:tc>
        <w:tc>
          <w:tcPr>
            <w:tcW w:w="1440" w:type="dxa"/>
          </w:tcPr>
          <w:p w14:paraId="087D512C" w14:textId="1B9CFB9D" w:rsidR="007C4966" w:rsidRPr="009E5986" w:rsidRDefault="00856D9B" w:rsidP="009E5986">
            <w:pPr>
              <w:pStyle w:val="BodyText"/>
              <w:spacing w:after="0"/>
              <w:ind w:right="244"/>
              <w:jc w:val="center"/>
              <w:rPr>
                <w:b/>
                <w:lang w:val="sv-SE"/>
              </w:rPr>
            </w:pPr>
            <w:r>
              <w:rPr>
                <w:b/>
                <w:lang w:val="sv-SE"/>
              </w:rPr>
              <w:t xml:space="preserve">No </w:t>
            </w:r>
            <w:r>
              <w:rPr>
                <w:lang w:val="sv-SE"/>
              </w:rPr>
              <w:t>Significant</w:t>
            </w:r>
          </w:p>
        </w:tc>
      </w:tr>
      <w:tr w:rsidR="007C4966" w:rsidRPr="007D2763" w14:paraId="67B2FC9C" w14:textId="77777777" w:rsidTr="007C4966">
        <w:tc>
          <w:tcPr>
            <w:tcW w:w="3960" w:type="dxa"/>
          </w:tcPr>
          <w:p w14:paraId="6C4EFA38" w14:textId="306CF8A7" w:rsidR="007C4966" w:rsidRPr="00856D9B" w:rsidRDefault="00F30523" w:rsidP="00856D9B">
            <w:pPr>
              <w:widowControl w:val="0"/>
              <w:autoSpaceDE w:val="0"/>
              <w:autoSpaceDN w:val="0"/>
              <w:adjustRightInd w:val="0"/>
              <w:rPr>
                <w:sz w:val="20"/>
                <w:szCs w:val="20"/>
              </w:rPr>
            </w:pPr>
            <w:r w:rsidRPr="009E5986">
              <w:rPr>
                <w:sz w:val="20"/>
                <w:szCs w:val="20"/>
                <w:lang w:val="sv-SE"/>
              </w:rPr>
              <w:t>HR Quality</w:t>
            </w:r>
            <w:r w:rsidR="007C4966" w:rsidRPr="009E5986">
              <w:rPr>
                <w:sz w:val="20"/>
                <w:szCs w:val="20"/>
                <w:lang w:val="sv-SE"/>
              </w:rPr>
              <w:t xml:space="preserve"> </w:t>
            </w:r>
            <w:r w:rsidR="007C4966" w:rsidRPr="009E5986">
              <w:rPr>
                <w:sz w:val="20"/>
                <w:szCs w:val="20"/>
                <w:lang w:val="sv-SE"/>
              </w:rPr>
              <w:sym w:font="Wingdings" w:char="F0E0"/>
            </w:r>
            <w:r w:rsidR="007C4966" w:rsidRPr="009E5986">
              <w:rPr>
                <w:sz w:val="20"/>
                <w:szCs w:val="20"/>
                <w:lang w:val="sv-SE"/>
              </w:rPr>
              <w:t xml:space="preserve"> </w:t>
            </w:r>
            <w:r w:rsidRPr="009E5986">
              <w:rPr>
                <w:sz w:val="20"/>
                <w:szCs w:val="20"/>
              </w:rPr>
              <w:t>on investors decision in  satisfying an  fiscal obligation.</w:t>
            </w:r>
          </w:p>
        </w:tc>
        <w:tc>
          <w:tcPr>
            <w:tcW w:w="1440" w:type="dxa"/>
          </w:tcPr>
          <w:p w14:paraId="2CE21EF2" w14:textId="77777777" w:rsidR="007C4966" w:rsidRPr="009E5986" w:rsidRDefault="007C4966" w:rsidP="009E5986">
            <w:pPr>
              <w:pStyle w:val="BodyText"/>
              <w:spacing w:after="0"/>
              <w:ind w:right="244"/>
              <w:jc w:val="center"/>
              <w:rPr>
                <w:lang w:val="sv-SE"/>
              </w:rPr>
            </w:pPr>
            <w:r w:rsidRPr="009E5986">
              <w:rPr>
                <w:lang w:val="sv-SE"/>
              </w:rPr>
              <w:t>0,261</w:t>
            </w:r>
          </w:p>
        </w:tc>
        <w:tc>
          <w:tcPr>
            <w:tcW w:w="1080" w:type="dxa"/>
          </w:tcPr>
          <w:p w14:paraId="79C9F344" w14:textId="77777777" w:rsidR="007C4966" w:rsidRPr="009E5986" w:rsidRDefault="007C4966" w:rsidP="009E5986">
            <w:pPr>
              <w:pStyle w:val="BodyText"/>
              <w:tabs>
                <w:tab w:val="left" w:pos="852"/>
              </w:tabs>
              <w:spacing w:after="0"/>
              <w:ind w:right="244"/>
              <w:jc w:val="center"/>
              <w:rPr>
                <w:lang w:val="sv-SE"/>
              </w:rPr>
            </w:pPr>
            <w:r w:rsidRPr="009E5986">
              <w:rPr>
                <w:lang w:val="sv-SE"/>
              </w:rPr>
              <w:t>2,565</w:t>
            </w:r>
          </w:p>
        </w:tc>
        <w:tc>
          <w:tcPr>
            <w:tcW w:w="1440" w:type="dxa"/>
          </w:tcPr>
          <w:p w14:paraId="5386713C" w14:textId="035F0B6F" w:rsidR="007C4966" w:rsidRPr="009E5986" w:rsidRDefault="00856D9B" w:rsidP="009E5986">
            <w:pPr>
              <w:pStyle w:val="BodyText"/>
              <w:spacing w:after="0"/>
              <w:ind w:right="244"/>
              <w:jc w:val="center"/>
              <w:rPr>
                <w:lang w:val="sv-SE"/>
              </w:rPr>
            </w:pPr>
            <w:r>
              <w:rPr>
                <w:lang w:val="sv-SE"/>
              </w:rPr>
              <w:t>Significant</w:t>
            </w:r>
          </w:p>
        </w:tc>
      </w:tr>
      <w:tr w:rsidR="007C4966" w:rsidRPr="007D2763" w14:paraId="7A010CA7" w14:textId="77777777" w:rsidTr="007C4966">
        <w:tc>
          <w:tcPr>
            <w:tcW w:w="3960" w:type="dxa"/>
          </w:tcPr>
          <w:p w14:paraId="2CAEFD97" w14:textId="5F8BDE21" w:rsidR="007C4966" w:rsidRPr="00856D9B" w:rsidRDefault="00F30523" w:rsidP="00856D9B">
            <w:pPr>
              <w:widowControl w:val="0"/>
              <w:autoSpaceDE w:val="0"/>
              <w:autoSpaceDN w:val="0"/>
              <w:adjustRightInd w:val="0"/>
              <w:ind w:left="34" w:hanging="34"/>
              <w:rPr>
                <w:sz w:val="20"/>
                <w:szCs w:val="20"/>
              </w:rPr>
            </w:pPr>
            <w:r w:rsidRPr="009E5986">
              <w:rPr>
                <w:sz w:val="20"/>
                <w:szCs w:val="20"/>
                <w:lang w:val="sv-SE"/>
              </w:rPr>
              <w:t>Investor Trust</w:t>
            </w:r>
            <w:r w:rsidR="007C4966" w:rsidRPr="009E5986">
              <w:rPr>
                <w:sz w:val="20"/>
                <w:szCs w:val="20"/>
                <w:lang w:val="sv-SE"/>
              </w:rPr>
              <w:t xml:space="preserve"> </w:t>
            </w:r>
            <w:r w:rsidR="007C4966" w:rsidRPr="009E5986">
              <w:rPr>
                <w:sz w:val="20"/>
                <w:szCs w:val="20"/>
                <w:lang w:val="sv-SE"/>
              </w:rPr>
              <w:sym w:font="Wingdings" w:char="F0E0"/>
            </w:r>
            <w:r w:rsidR="007C4966" w:rsidRPr="009E5986">
              <w:rPr>
                <w:sz w:val="20"/>
                <w:szCs w:val="20"/>
                <w:lang w:val="sv-SE"/>
              </w:rPr>
              <w:t xml:space="preserve"> </w:t>
            </w:r>
            <w:r w:rsidRPr="009E5986">
              <w:rPr>
                <w:sz w:val="20"/>
                <w:szCs w:val="20"/>
              </w:rPr>
              <w:t>on investors decision in  satisfying an  fiscal obligation.</w:t>
            </w:r>
          </w:p>
        </w:tc>
        <w:tc>
          <w:tcPr>
            <w:tcW w:w="1440" w:type="dxa"/>
          </w:tcPr>
          <w:p w14:paraId="5043632B" w14:textId="77777777" w:rsidR="007C4966" w:rsidRPr="009E5986" w:rsidRDefault="007C4966" w:rsidP="009E5986">
            <w:pPr>
              <w:pStyle w:val="BodyText"/>
              <w:spacing w:after="0"/>
              <w:ind w:right="244"/>
              <w:jc w:val="center"/>
              <w:rPr>
                <w:lang w:val="sv-SE"/>
              </w:rPr>
            </w:pPr>
            <w:r w:rsidRPr="009E5986">
              <w:rPr>
                <w:lang w:val="sv-SE"/>
              </w:rPr>
              <w:t>0,784</w:t>
            </w:r>
          </w:p>
        </w:tc>
        <w:tc>
          <w:tcPr>
            <w:tcW w:w="1080" w:type="dxa"/>
          </w:tcPr>
          <w:p w14:paraId="4440563E" w14:textId="77777777" w:rsidR="007C4966" w:rsidRPr="009E5986" w:rsidRDefault="007C4966" w:rsidP="009E5986">
            <w:pPr>
              <w:pStyle w:val="BodyText"/>
              <w:tabs>
                <w:tab w:val="left" w:pos="852"/>
              </w:tabs>
              <w:spacing w:after="0"/>
              <w:ind w:right="244"/>
              <w:jc w:val="center"/>
              <w:rPr>
                <w:lang w:val="sv-SE"/>
              </w:rPr>
            </w:pPr>
            <w:r w:rsidRPr="009E5986">
              <w:rPr>
                <w:lang w:val="sv-SE"/>
              </w:rPr>
              <w:t>3,920</w:t>
            </w:r>
          </w:p>
        </w:tc>
        <w:tc>
          <w:tcPr>
            <w:tcW w:w="1440" w:type="dxa"/>
          </w:tcPr>
          <w:p w14:paraId="73395865" w14:textId="56AE5CF1" w:rsidR="007C4966" w:rsidRPr="009E5986" w:rsidRDefault="00856D9B" w:rsidP="009E5986">
            <w:pPr>
              <w:pStyle w:val="BodyText"/>
              <w:spacing w:after="0"/>
              <w:ind w:right="244"/>
              <w:jc w:val="center"/>
              <w:rPr>
                <w:lang w:val="sv-SE"/>
              </w:rPr>
            </w:pPr>
            <w:r>
              <w:rPr>
                <w:lang w:val="sv-SE"/>
              </w:rPr>
              <w:t>Significant</w:t>
            </w:r>
          </w:p>
        </w:tc>
      </w:tr>
    </w:tbl>
    <w:p w14:paraId="6665157B" w14:textId="47944BB4" w:rsidR="007C4966" w:rsidRPr="00E204A6" w:rsidRDefault="009E5986" w:rsidP="007C4966">
      <w:pPr>
        <w:jc w:val="both"/>
        <w:rPr>
          <w:sz w:val="20"/>
          <w:szCs w:val="20"/>
          <w:lang w:val="id-ID"/>
        </w:rPr>
      </w:pPr>
      <w:r w:rsidRPr="00E204A6">
        <w:rPr>
          <w:sz w:val="20"/>
          <w:szCs w:val="20"/>
          <w:lang w:val="id-ID"/>
        </w:rPr>
        <w:t>Sources</w:t>
      </w:r>
      <w:r w:rsidR="007C4966" w:rsidRPr="00E204A6">
        <w:rPr>
          <w:sz w:val="20"/>
          <w:szCs w:val="20"/>
          <w:lang w:val="id-ID"/>
        </w:rPr>
        <w:t xml:space="preserve"> : SPSS</w:t>
      </w:r>
      <w:r w:rsidRPr="00E204A6">
        <w:rPr>
          <w:sz w:val="20"/>
          <w:szCs w:val="20"/>
          <w:lang w:val="id-ID"/>
        </w:rPr>
        <w:t xml:space="preserve"> Result</w:t>
      </w:r>
      <w:r w:rsidR="007C4966" w:rsidRPr="00E204A6">
        <w:rPr>
          <w:sz w:val="20"/>
          <w:szCs w:val="20"/>
          <w:lang w:val="id-ID"/>
        </w:rPr>
        <w:t xml:space="preserve"> 12.0, 20</w:t>
      </w:r>
      <w:r w:rsidR="00F30523" w:rsidRPr="00E204A6">
        <w:rPr>
          <w:sz w:val="20"/>
          <w:szCs w:val="20"/>
          <w:lang w:val="id-ID"/>
        </w:rPr>
        <w:t>17</w:t>
      </w:r>
      <w:r w:rsidR="007C4966" w:rsidRPr="00E204A6">
        <w:rPr>
          <w:sz w:val="20"/>
          <w:szCs w:val="20"/>
          <w:lang w:val="id-ID"/>
        </w:rPr>
        <w:t>.</w:t>
      </w:r>
    </w:p>
    <w:p w14:paraId="20C846AA" w14:textId="77777777" w:rsidR="007C4966" w:rsidRDefault="007C4966" w:rsidP="00F210AB">
      <w:pPr>
        <w:widowControl w:val="0"/>
        <w:tabs>
          <w:tab w:val="left" w:pos="6840"/>
        </w:tabs>
        <w:autoSpaceDE w:val="0"/>
        <w:autoSpaceDN w:val="0"/>
        <w:adjustRightInd w:val="0"/>
        <w:ind w:right="-6"/>
        <w:jc w:val="both"/>
        <w:rPr>
          <w:rFonts w:ascii="TimesNewRomanPSMT" w:hAnsi="TimesNewRomanPSMT" w:cs="TimesNewRomanPSMT"/>
          <w:color w:val="0000FF"/>
          <w:sz w:val="28"/>
          <w:szCs w:val="28"/>
        </w:rPr>
      </w:pPr>
    </w:p>
    <w:p w14:paraId="026E6EF1" w14:textId="4D865AC5" w:rsidR="00FA363D" w:rsidRDefault="00FE704E" w:rsidP="00F210AB">
      <w:pPr>
        <w:widowControl w:val="0"/>
        <w:tabs>
          <w:tab w:val="left" w:pos="6840"/>
        </w:tabs>
        <w:autoSpaceDE w:val="0"/>
        <w:autoSpaceDN w:val="0"/>
        <w:adjustRightInd w:val="0"/>
        <w:ind w:right="-6"/>
        <w:jc w:val="both"/>
      </w:pPr>
      <w:r>
        <w:t>Based on table 2 above, it turns out that marketing public relations do not affect significantly the compliance against the investor. This shows that the current investors will not comply with the fiscal obligation to satisfy if just looking at the proximity of the local Government of South Bangka district with them alone, but want to assure investors first, whether the local Government of South Bangka district reliably in the tax expenditure (possibility of investors concerned with issues of corruption currently involving them). Therefore the local Government in investor confidence is a major factor that made them obediently as seen from the influence of 0.784.</w:t>
      </w:r>
    </w:p>
    <w:p w14:paraId="7BE1A97A" w14:textId="77777777" w:rsidR="004F7BFA" w:rsidRDefault="004F7BFA" w:rsidP="00F210AB">
      <w:pPr>
        <w:widowControl w:val="0"/>
        <w:tabs>
          <w:tab w:val="left" w:pos="6840"/>
        </w:tabs>
        <w:autoSpaceDE w:val="0"/>
        <w:autoSpaceDN w:val="0"/>
        <w:adjustRightInd w:val="0"/>
        <w:ind w:right="-6"/>
        <w:jc w:val="both"/>
      </w:pPr>
    </w:p>
    <w:p w14:paraId="1B2F95D9" w14:textId="049ED1C5" w:rsidR="004F7BFA" w:rsidRDefault="006907BC" w:rsidP="00F210AB">
      <w:pPr>
        <w:widowControl w:val="0"/>
        <w:tabs>
          <w:tab w:val="left" w:pos="6840"/>
        </w:tabs>
        <w:autoSpaceDE w:val="0"/>
        <w:autoSpaceDN w:val="0"/>
        <w:adjustRightInd w:val="0"/>
        <w:ind w:right="-6"/>
        <w:jc w:val="both"/>
      </w:pPr>
      <w:r>
        <w:t>Thus, the level of contributions that can be donated by marketing public relations on investor confidence of 18.9%, explains that marketing public relations conducted with good will increase investor confidence, results This research supports the opinion of Harris (2008), The successful combination of a variety of communications techniques, which when skillfully and professionally used, will help a company achieve its sales and marketing objectives esp</w:t>
      </w:r>
      <w:r w:rsidR="00CB17A4">
        <w:t>e</w:t>
      </w:r>
      <w:r>
        <w:t>cial</w:t>
      </w:r>
      <w:r w:rsidR="00CB17A4">
        <w:t>l</w:t>
      </w:r>
      <w:r>
        <w:t>y  is customer trust. An investor would believe in institution service in local Government of South Bangka district in marketing public relations well done by the ministries.</w:t>
      </w:r>
    </w:p>
    <w:p w14:paraId="625B0570" w14:textId="77777777" w:rsidR="00C456E9" w:rsidRDefault="00C456E9" w:rsidP="00F210AB">
      <w:pPr>
        <w:widowControl w:val="0"/>
        <w:tabs>
          <w:tab w:val="left" w:pos="6840"/>
        </w:tabs>
        <w:autoSpaceDE w:val="0"/>
        <w:autoSpaceDN w:val="0"/>
        <w:adjustRightInd w:val="0"/>
        <w:ind w:right="-6"/>
        <w:jc w:val="both"/>
      </w:pPr>
    </w:p>
    <w:p w14:paraId="58EC7D31" w14:textId="00126522" w:rsidR="00C456E9" w:rsidRDefault="00C52ED7" w:rsidP="00F210AB">
      <w:pPr>
        <w:widowControl w:val="0"/>
        <w:tabs>
          <w:tab w:val="left" w:pos="6840"/>
        </w:tabs>
        <w:autoSpaceDE w:val="0"/>
        <w:autoSpaceDN w:val="0"/>
        <w:adjustRightInd w:val="0"/>
        <w:ind w:right="-6"/>
        <w:jc w:val="both"/>
      </w:pPr>
      <w:r>
        <w:t>Thus, the influence of contributions can be donated by marketing public relations towards compliance with financial obligations in meeting the investor only amounted to 2.3%, reflecting that the marketing public relations given will not be improve compliance with financial obligations to meet investors, so as to enhance compliance with fiscal obligations in meeting the investor, then attention will, South Bangka district do not pay attention to marketing public relations only, but there are other advocates such as the quality of human resources, it is contrary to the results of the research expressed by Mowen and Minor (</w:t>
      </w:r>
      <w:r w:rsidR="0064469D">
        <w:t>200</w:t>
      </w:r>
      <w:r>
        <w:t>8) stating compliance is a condition where customers had a positive attitude towards an organi</w:t>
      </w:r>
      <w:r w:rsidR="009E467F">
        <w:t>z</w:t>
      </w:r>
      <w:r>
        <w:t>ation service, a commitment to service organizations, and intends to continue such services on the Organization of its future come, after the service organizations to build good relationships with customers.</w:t>
      </w:r>
      <w:r w:rsidR="009E467F">
        <w:t xml:space="preserve"> Therefore it is the findings of a new theory of the results of this research, that compliance is not dependent on investor marketing public relations alone, but must be supported by other factors, such as the quality of human resources.</w:t>
      </w:r>
    </w:p>
    <w:p w14:paraId="218896EF" w14:textId="77777777" w:rsidR="009E467F" w:rsidRDefault="009E467F" w:rsidP="00F210AB">
      <w:pPr>
        <w:widowControl w:val="0"/>
        <w:tabs>
          <w:tab w:val="left" w:pos="6840"/>
        </w:tabs>
        <w:autoSpaceDE w:val="0"/>
        <w:autoSpaceDN w:val="0"/>
        <w:adjustRightInd w:val="0"/>
        <w:ind w:right="-6"/>
        <w:jc w:val="both"/>
        <w:rPr>
          <w:rFonts w:ascii="TimesNewRomanPSMT" w:hAnsi="TimesNewRomanPSMT" w:cs="TimesNewRomanPSMT"/>
          <w:color w:val="0000FF"/>
          <w:sz w:val="28"/>
          <w:szCs w:val="28"/>
        </w:rPr>
      </w:pPr>
    </w:p>
    <w:p w14:paraId="244A07CC" w14:textId="414EBB6A" w:rsidR="00F77703" w:rsidRDefault="00091092" w:rsidP="00091092">
      <w:pPr>
        <w:widowControl w:val="0"/>
        <w:tabs>
          <w:tab w:val="left" w:pos="6840"/>
        </w:tabs>
        <w:autoSpaceDE w:val="0"/>
        <w:autoSpaceDN w:val="0"/>
        <w:adjustRightInd w:val="0"/>
        <w:ind w:right="-6"/>
        <w:jc w:val="both"/>
      </w:pPr>
      <w:r>
        <w:t>The equation of a line of causality marketing public relations, quality of human resources, as well as investor confidence towards compliance with fiscal obligations in meeting the investor is</w:t>
      </w:r>
      <w:r w:rsidR="0081765E">
        <w:t xml:space="preserve"> </w:t>
      </w:r>
      <w:r w:rsidR="009F6BF1">
        <w:t xml:space="preserve"> </w:t>
      </w:r>
      <w:r w:rsidR="0081765E" w:rsidRPr="007D2763">
        <w:rPr>
          <w:lang w:val="sv-SE"/>
        </w:rPr>
        <w:t>Z =  0.053 X</w:t>
      </w:r>
      <w:r w:rsidR="0081765E" w:rsidRPr="007D2763">
        <w:rPr>
          <w:vertAlign w:val="subscript"/>
          <w:lang w:val="sv-SE"/>
        </w:rPr>
        <w:t>1</w:t>
      </w:r>
      <w:r w:rsidR="0081765E" w:rsidRPr="007D2763">
        <w:rPr>
          <w:lang w:val="sv-SE"/>
        </w:rPr>
        <w:t xml:space="preserve"> + 0.303 X</w:t>
      </w:r>
      <w:r w:rsidR="0081765E" w:rsidRPr="007D2763">
        <w:rPr>
          <w:vertAlign w:val="subscript"/>
          <w:lang w:val="sv-SE"/>
        </w:rPr>
        <w:t>2</w:t>
      </w:r>
      <w:r w:rsidR="0081765E" w:rsidRPr="007D2763">
        <w:rPr>
          <w:lang w:val="sv-SE"/>
        </w:rPr>
        <w:t xml:space="preserve"> + 0.467 Y</w:t>
      </w:r>
      <w:r w:rsidR="0081765E" w:rsidRPr="007D2763">
        <w:rPr>
          <w:vertAlign w:val="subscript"/>
          <w:lang w:val="sv-SE"/>
        </w:rPr>
        <w:t xml:space="preserve"> </w:t>
      </w:r>
      <w:r w:rsidR="0081765E" w:rsidRPr="007D2763">
        <w:rPr>
          <w:lang w:val="sv-SE"/>
        </w:rPr>
        <w:t>+</w:t>
      </w:r>
      <w:r w:rsidR="0081765E" w:rsidRPr="007D2763">
        <w:rPr>
          <w:vertAlign w:val="subscript"/>
          <w:lang w:val="sv-SE"/>
        </w:rPr>
        <w:t xml:space="preserve"> </w:t>
      </w:r>
      <w:r w:rsidR="0081765E" w:rsidRPr="007D2763">
        <w:rPr>
          <w:lang w:val="sv-SE"/>
        </w:rPr>
        <w:t xml:space="preserve"> </w:t>
      </w:r>
      <w:r w:rsidR="0081765E" w:rsidRPr="007D2763">
        <w:t>ε</w:t>
      </w:r>
      <w:r w:rsidR="0081765E" w:rsidRPr="007D2763">
        <w:rPr>
          <w:lang w:val="sv-SE"/>
        </w:rPr>
        <w:t>.</w:t>
      </w:r>
      <w:r w:rsidR="009F6BF1">
        <w:t xml:space="preserve"> F</w:t>
      </w:r>
      <w:r w:rsidR="0081765E">
        <w:t>rom the above equation can be explained that the dominant influence investor confidence investor compliance in meet</w:t>
      </w:r>
      <w:r w:rsidR="006A1EDB">
        <w:t>ing the fiscal obligations</w:t>
      </w:r>
      <w:r w:rsidR="0081765E">
        <w:t xml:space="preserve"> on marketing public relations and quality of human resources. It turns out that the results of the findings of this research are the dominant influence investor confidence investor compliance in meeting the fiscal obligations,</w:t>
      </w:r>
      <w:r w:rsidR="00644A16">
        <w:t xml:space="preserve"> This means that the Investor Compliance in meeting the </w:t>
      </w:r>
      <w:r w:rsidR="00FD091B">
        <w:t xml:space="preserve">fiscal </w:t>
      </w:r>
      <w:r w:rsidR="00644A16">
        <w:t>obligations will be formed if they believe in the local Government in the area of income allocated to them, and investors will believe in the local Administration in local government have the quality of human resources well, as well as supported by the activity of marketing public relations, built by local government as a means of information to investors in providing compliance invest.</w:t>
      </w:r>
    </w:p>
    <w:p w14:paraId="2D30139B" w14:textId="77777777" w:rsidR="0064469D" w:rsidRDefault="0064469D" w:rsidP="00091092">
      <w:pPr>
        <w:widowControl w:val="0"/>
        <w:tabs>
          <w:tab w:val="left" w:pos="6840"/>
        </w:tabs>
        <w:autoSpaceDE w:val="0"/>
        <w:autoSpaceDN w:val="0"/>
        <w:adjustRightInd w:val="0"/>
        <w:ind w:right="-6"/>
        <w:jc w:val="both"/>
      </w:pPr>
    </w:p>
    <w:p w14:paraId="286CE0D9" w14:textId="405996FC" w:rsidR="0064469D" w:rsidRDefault="00D6129C" w:rsidP="00091092">
      <w:pPr>
        <w:widowControl w:val="0"/>
        <w:tabs>
          <w:tab w:val="left" w:pos="6840"/>
        </w:tabs>
        <w:autoSpaceDE w:val="0"/>
        <w:autoSpaceDN w:val="0"/>
        <w:adjustRightInd w:val="0"/>
        <w:ind w:right="-6"/>
        <w:jc w:val="both"/>
        <w:rPr>
          <w:b/>
          <w:color w:val="C0504D" w:themeColor="accent2"/>
        </w:rPr>
      </w:pPr>
      <w:r w:rsidRPr="00D6129C">
        <w:rPr>
          <w:b/>
          <w:color w:val="C0504D" w:themeColor="accent2"/>
        </w:rPr>
        <w:t>7. CONCLUSION AND RECOMMENDATIONS</w:t>
      </w:r>
    </w:p>
    <w:p w14:paraId="480226B3" w14:textId="77777777" w:rsidR="00D6129C" w:rsidRDefault="00D6129C" w:rsidP="00091092">
      <w:pPr>
        <w:widowControl w:val="0"/>
        <w:tabs>
          <w:tab w:val="left" w:pos="6840"/>
        </w:tabs>
        <w:autoSpaceDE w:val="0"/>
        <w:autoSpaceDN w:val="0"/>
        <w:adjustRightInd w:val="0"/>
        <w:ind w:right="-6"/>
        <w:jc w:val="both"/>
        <w:rPr>
          <w:b/>
          <w:color w:val="C0504D" w:themeColor="accent2"/>
        </w:rPr>
      </w:pPr>
    </w:p>
    <w:p w14:paraId="134D68D5" w14:textId="77777777" w:rsidR="00580A0B" w:rsidRDefault="00D6129C" w:rsidP="00580A0B">
      <w:pPr>
        <w:widowControl w:val="0"/>
        <w:tabs>
          <w:tab w:val="left" w:pos="6840"/>
        </w:tabs>
        <w:autoSpaceDE w:val="0"/>
        <w:autoSpaceDN w:val="0"/>
        <w:adjustRightInd w:val="0"/>
        <w:ind w:right="-6"/>
        <w:jc w:val="both"/>
        <w:rPr>
          <w:b/>
          <w:color w:val="C0504D" w:themeColor="accent2"/>
        </w:rPr>
      </w:pPr>
      <w:r>
        <w:rPr>
          <w:b/>
          <w:color w:val="C0504D" w:themeColor="accent2"/>
        </w:rPr>
        <w:t>7.1. Conclusion</w:t>
      </w:r>
    </w:p>
    <w:p w14:paraId="57199A18" w14:textId="23BA631F" w:rsidR="00D6129C" w:rsidRDefault="00580A0B" w:rsidP="00580A0B">
      <w:pPr>
        <w:widowControl w:val="0"/>
        <w:tabs>
          <w:tab w:val="left" w:pos="1985"/>
          <w:tab w:val="left" w:pos="6840"/>
        </w:tabs>
        <w:autoSpaceDE w:val="0"/>
        <w:autoSpaceDN w:val="0"/>
        <w:adjustRightInd w:val="0"/>
        <w:ind w:right="-6"/>
        <w:jc w:val="both"/>
      </w:pPr>
      <w:r>
        <w:t>Marketing public relations Department-duty done in the South Bangka district quite well. Indicator marketing public relations is best Accuracy target events conducted by the local government with regard to the interests of investors. While the indicator of the lowest public relation marketing is the precision of the use of media publications carried out by the local government with regard to the interests of Investors.</w:t>
      </w:r>
    </w:p>
    <w:p w14:paraId="40795F53" w14:textId="77777777" w:rsidR="00580A0B" w:rsidRDefault="00580A0B" w:rsidP="00580A0B">
      <w:pPr>
        <w:widowControl w:val="0"/>
        <w:tabs>
          <w:tab w:val="left" w:pos="1985"/>
          <w:tab w:val="left" w:pos="6840"/>
        </w:tabs>
        <w:autoSpaceDE w:val="0"/>
        <w:autoSpaceDN w:val="0"/>
        <w:adjustRightInd w:val="0"/>
        <w:ind w:right="-6"/>
        <w:jc w:val="both"/>
      </w:pPr>
    </w:p>
    <w:p w14:paraId="0B4ABC70" w14:textId="737EB324" w:rsidR="00580A0B" w:rsidRDefault="00CF6918" w:rsidP="00580A0B">
      <w:pPr>
        <w:widowControl w:val="0"/>
        <w:tabs>
          <w:tab w:val="left" w:pos="1985"/>
          <w:tab w:val="left" w:pos="6840"/>
        </w:tabs>
        <w:autoSpaceDE w:val="0"/>
        <w:autoSpaceDN w:val="0"/>
        <w:adjustRightInd w:val="0"/>
        <w:ind w:right="-6"/>
        <w:jc w:val="both"/>
      </w:pPr>
      <w:r>
        <w:t>Investor confidence in the local Government of South Bangka district is still relatively high, meaning that investors have not yet fully believe in the local Government of South Bangka Regency. Indicators of investor confidence is the highest confidence in the reputation of the Office of the Government ministries with regard to the interests of investors. While the indicator of investor confidence is the lowest confidence in the commitment of the regional government in following the rules of their own with regard to the interests of investors.</w:t>
      </w:r>
    </w:p>
    <w:p w14:paraId="4E76774F" w14:textId="77777777" w:rsidR="00877B52" w:rsidRDefault="00877B52" w:rsidP="00580A0B">
      <w:pPr>
        <w:widowControl w:val="0"/>
        <w:tabs>
          <w:tab w:val="left" w:pos="1985"/>
          <w:tab w:val="left" w:pos="6840"/>
        </w:tabs>
        <w:autoSpaceDE w:val="0"/>
        <w:autoSpaceDN w:val="0"/>
        <w:adjustRightInd w:val="0"/>
        <w:ind w:right="-6"/>
        <w:jc w:val="both"/>
      </w:pPr>
    </w:p>
    <w:p w14:paraId="544D26FE" w14:textId="55103E43" w:rsidR="00877B52" w:rsidRDefault="00877B52" w:rsidP="00580A0B">
      <w:pPr>
        <w:widowControl w:val="0"/>
        <w:tabs>
          <w:tab w:val="left" w:pos="1985"/>
          <w:tab w:val="left" w:pos="6840"/>
        </w:tabs>
        <w:autoSpaceDE w:val="0"/>
        <w:autoSpaceDN w:val="0"/>
        <w:adjustRightInd w:val="0"/>
        <w:ind w:right="-6"/>
        <w:jc w:val="both"/>
      </w:pPr>
      <w:r>
        <w:t>That the marketing public relations proven influential relatively moderate and positive as well as significantly  effect on investor confidence.</w:t>
      </w:r>
    </w:p>
    <w:p w14:paraId="40F19B49" w14:textId="77777777" w:rsidR="00F41DD2" w:rsidRDefault="00F41DD2" w:rsidP="00580A0B">
      <w:pPr>
        <w:widowControl w:val="0"/>
        <w:tabs>
          <w:tab w:val="left" w:pos="1985"/>
          <w:tab w:val="left" w:pos="6840"/>
        </w:tabs>
        <w:autoSpaceDE w:val="0"/>
        <w:autoSpaceDN w:val="0"/>
        <w:adjustRightInd w:val="0"/>
        <w:ind w:right="-6"/>
        <w:jc w:val="both"/>
      </w:pPr>
    </w:p>
    <w:p w14:paraId="0FDF1D68" w14:textId="34031EDB" w:rsidR="00F41DD2" w:rsidRDefault="00F41DD2" w:rsidP="00580A0B">
      <w:pPr>
        <w:widowControl w:val="0"/>
        <w:tabs>
          <w:tab w:val="left" w:pos="1985"/>
          <w:tab w:val="left" w:pos="6840"/>
        </w:tabs>
        <w:autoSpaceDE w:val="0"/>
        <w:autoSpaceDN w:val="0"/>
        <w:adjustRightInd w:val="0"/>
        <w:ind w:right="-6"/>
        <w:jc w:val="both"/>
      </w:pPr>
      <w:r>
        <w:t>That the quality of human resources proved to be relatively high and positive and  significantly effect on investor confidence.</w:t>
      </w:r>
    </w:p>
    <w:p w14:paraId="76C37FC9" w14:textId="77777777" w:rsidR="00F41DD2" w:rsidRDefault="00F41DD2" w:rsidP="00580A0B">
      <w:pPr>
        <w:widowControl w:val="0"/>
        <w:tabs>
          <w:tab w:val="left" w:pos="1985"/>
          <w:tab w:val="left" w:pos="6840"/>
        </w:tabs>
        <w:autoSpaceDE w:val="0"/>
        <w:autoSpaceDN w:val="0"/>
        <w:adjustRightInd w:val="0"/>
        <w:ind w:right="-6"/>
        <w:jc w:val="both"/>
      </w:pPr>
    </w:p>
    <w:p w14:paraId="0A841E56" w14:textId="6378298B" w:rsidR="00580A0B" w:rsidRDefault="00672586" w:rsidP="00580A0B">
      <w:pPr>
        <w:widowControl w:val="0"/>
        <w:tabs>
          <w:tab w:val="left" w:pos="1985"/>
          <w:tab w:val="left" w:pos="6840"/>
        </w:tabs>
        <w:autoSpaceDE w:val="0"/>
        <w:autoSpaceDN w:val="0"/>
        <w:adjustRightInd w:val="0"/>
        <w:ind w:right="-6"/>
        <w:jc w:val="both"/>
      </w:pPr>
      <w:r>
        <w:t>That the marketing public relations turns out to be influential in not significantly to compliance with fiscal obligations in meeting the investor.</w:t>
      </w:r>
    </w:p>
    <w:p w14:paraId="54628AEB" w14:textId="77777777" w:rsidR="00672586" w:rsidRDefault="00672586" w:rsidP="00580A0B">
      <w:pPr>
        <w:widowControl w:val="0"/>
        <w:tabs>
          <w:tab w:val="left" w:pos="1985"/>
          <w:tab w:val="left" w:pos="6840"/>
        </w:tabs>
        <w:autoSpaceDE w:val="0"/>
        <w:autoSpaceDN w:val="0"/>
        <w:adjustRightInd w:val="0"/>
        <w:ind w:right="-6"/>
        <w:jc w:val="both"/>
      </w:pPr>
    </w:p>
    <w:p w14:paraId="426B4F11" w14:textId="3495980E" w:rsidR="00672586" w:rsidRDefault="00672586" w:rsidP="00580A0B">
      <w:pPr>
        <w:widowControl w:val="0"/>
        <w:tabs>
          <w:tab w:val="left" w:pos="1985"/>
          <w:tab w:val="left" w:pos="6840"/>
        </w:tabs>
        <w:autoSpaceDE w:val="0"/>
        <w:autoSpaceDN w:val="0"/>
        <w:adjustRightInd w:val="0"/>
        <w:ind w:right="-6"/>
        <w:jc w:val="both"/>
      </w:pPr>
      <w:r>
        <w:t>That the quality of human resources for positive and significant effect against a compliance with fiscal obligations in meeting the investor.</w:t>
      </w:r>
    </w:p>
    <w:p w14:paraId="2972CFAB" w14:textId="77777777" w:rsidR="00672586" w:rsidRDefault="00672586" w:rsidP="00580A0B">
      <w:pPr>
        <w:widowControl w:val="0"/>
        <w:tabs>
          <w:tab w:val="left" w:pos="1985"/>
          <w:tab w:val="left" w:pos="6840"/>
        </w:tabs>
        <w:autoSpaceDE w:val="0"/>
        <w:autoSpaceDN w:val="0"/>
        <w:adjustRightInd w:val="0"/>
        <w:ind w:right="-6"/>
        <w:jc w:val="both"/>
      </w:pPr>
    </w:p>
    <w:p w14:paraId="69F72F1E" w14:textId="126C0028" w:rsidR="00672586" w:rsidRDefault="00672586" w:rsidP="00580A0B">
      <w:pPr>
        <w:widowControl w:val="0"/>
        <w:tabs>
          <w:tab w:val="left" w:pos="1985"/>
          <w:tab w:val="left" w:pos="6840"/>
        </w:tabs>
        <w:autoSpaceDE w:val="0"/>
        <w:autoSpaceDN w:val="0"/>
        <w:adjustRightInd w:val="0"/>
        <w:ind w:right="-6"/>
        <w:jc w:val="both"/>
      </w:pPr>
      <w:r>
        <w:lastRenderedPageBreak/>
        <w:t>That the influential strong investor confidence and positive as well as significantly to compliance with fiscal obligations in meeting investors.</w:t>
      </w:r>
    </w:p>
    <w:p w14:paraId="13DEA0FA" w14:textId="77777777" w:rsidR="00672586" w:rsidRDefault="00672586" w:rsidP="00580A0B">
      <w:pPr>
        <w:widowControl w:val="0"/>
        <w:tabs>
          <w:tab w:val="left" w:pos="1985"/>
          <w:tab w:val="left" w:pos="6840"/>
        </w:tabs>
        <w:autoSpaceDE w:val="0"/>
        <w:autoSpaceDN w:val="0"/>
        <w:adjustRightInd w:val="0"/>
        <w:ind w:right="-6"/>
        <w:jc w:val="both"/>
        <w:rPr>
          <w:b/>
          <w:color w:val="C0504D" w:themeColor="accent2"/>
        </w:rPr>
      </w:pPr>
    </w:p>
    <w:p w14:paraId="367EC5BE" w14:textId="493FB2BC" w:rsidR="00257542" w:rsidRDefault="00CB4AFA" w:rsidP="00580A0B">
      <w:pPr>
        <w:widowControl w:val="0"/>
        <w:tabs>
          <w:tab w:val="left" w:pos="1985"/>
          <w:tab w:val="left" w:pos="6840"/>
        </w:tabs>
        <w:autoSpaceDE w:val="0"/>
        <w:autoSpaceDN w:val="0"/>
        <w:adjustRightInd w:val="0"/>
        <w:ind w:right="-6"/>
        <w:jc w:val="both"/>
        <w:rPr>
          <w:b/>
          <w:color w:val="C0504D" w:themeColor="accent2"/>
        </w:rPr>
      </w:pPr>
      <w:r>
        <w:rPr>
          <w:b/>
          <w:color w:val="C0504D" w:themeColor="accent2"/>
        </w:rPr>
        <w:t>7.2. Recommendation</w:t>
      </w:r>
    </w:p>
    <w:p w14:paraId="726935BE" w14:textId="4DDA012A" w:rsidR="00CB4AFA" w:rsidRDefault="00CB4AFA" w:rsidP="00580A0B">
      <w:pPr>
        <w:widowControl w:val="0"/>
        <w:tabs>
          <w:tab w:val="left" w:pos="1985"/>
          <w:tab w:val="left" w:pos="6840"/>
        </w:tabs>
        <w:autoSpaceDE w:val="0"/>
        <w:autoSpaceDN w:val="0"/>
        <w:adjustRightInd w:val="0"/>
        <w:ind w:right="-6"/>
        <w:jc w:val="both"/>
      </w:pPr>
      <w:r>
        <w:t>Compliance with financial obligations in meeting the Investor will be formed if they believe in the performance of local government itself in allocating opinions regions. Therefore local government South Bangka district sued to be honest and transparent in its own provincial income allocation proportionately.</w:t>
      </w:r>
    </w:p>
    <w:p w14:paraId="3F6B743C" w14:textId="77777777" w:rsidR="00CB4AFA" w:rsidRDefault="00CB4AFA" w:rsidP="00580A0B">
      <w:pPr>
        <w:widowControl w:val="0"/>
        <w:tabs>
          <w:tab w:val="left" w:pos="1985"/>
          <w:tab w:val="left" w:pos="6840"/>
        </w:tabs>
        <w:autoSpaceDE w:val="0"/>
        <w:autoSpaceDN w:val="0"/>
        <w:adjustRightInd w:val="0"/>
        <w:ind w:right="-6"/>
        <w:jc w:val="both"/>
      </w:pPr>
    </w:p>
    <w:p w14:paraId="185702AF" w14:textId="5B8E5396" w:rsidR="00CB4AFA" w:rsidRDefault="009B5BCD" w:rsidP="00580A0B">
      <w:pPr>
        <w:widowControl w:val="0"/>
        <w:tabs>
          <w:tab w:val="left" w:pos="1985"/>
          <w:tab w:val="left" w:pos="6840"/>
        </w:tabs>
        <w:autoSpaceDE w:val="0"/>
        <w:autoSpaceDN w:val="0"/>
        <w:adjustRightInd w:val="0"/>
        <w:ind w:right="-6"/>
        <w:jc w:val="both"/>
      </w:pPr>
      <w:r>
        <w:t>Investor confidence in the regional government will formed when regional government has the quality of human resources good and support the economy of the regions .Therefore the local government of Bangka south district are required to expand human resources his through marketing public relations-marketing public relatio</w:t>
      </w:r>
      <w:r w:rsidR="003072C2">
        <w:t>ns</w:t>
      </w:r>
      <w:r>
        <w:t>, improving formal education, and HR development other favorable for the growt</w:t>
      </w:r>
      <w:r w:rsidR="003072C2">
        <w:t>h of the economy of the regions</w:t>
      </w:r>
      <w:r>
        <w:t>.</w:t>
      </w:r>
    </w:p>
    <w:p w14:paraId="0B470DE1" w14:textId="77777777" w:rsidR="003072C2" w:rsidRDefault="003072C2" w:rsidP="00580A0B">
      <w:pPr>
        <w:widowControl w:val="0"/>
        <w:tabs>
          <w:tab w:val="left" w:pos="1985"/>
          <w:tab w:val="left" w:pos="6840"/>
        </w:tabs>
        <w:autoSpaceDE w:val="0"/>
        <w:autoSpaceDN w:val="0"/>
        <w:adjustRightInd w:val="0"/>
        <w:ind w:right="-6"/>
        <w:jc w:val="both"/>
      </w:pPr>
    </w:p>
    <w:p w14:paraId="3FEC1E5F" w14:textId="058A14B4" w:rsidR="003072C2" w:rsidRDefault="006B3193" w:rsidP="00580A0B">
      <w:pPr>
        <w:widowControl w:val="0"/>
        <w:tabs>
          <w:tab w:val="left" w:pos="1985"/>
          <w:tab w:val="left" w:pos="6840"/>
        </w:tabs>
        <w:autoSpaceDE w:val="0"/>
        <w:autoSpaceDN w:val="0"/>
        <w:adjustRightInd w:val="0"/>
        <w:ind w:right="-6"/>
        <w:jc w:val="both"/>
      </w:pPr>
      <w:r>
        <w:t>Investor confidence will increase also in local Government was able to build marketing public relations appropriately. Therefore local government South Bangka district are required to always analyze environmental change, as well as map out potential areas exist as material consideration/information for investors to make decisions to invest, as well as comply with their fiscal obligations.</w:t>
      </w:r>
    </w:p>
    <w:p w14:paraId="118CA9FC" w14:textId="77777777" w:rsidR="0042688F" w:rsidRDefault="0042688F" w:rsidP="00580A0B">
      <w:pPr>
        <w:widowControl w:val="0"/>
        <w:tabs>
          <w:tab w:val="left" w:pos="1985"/>
          <w:tab w:val="left" w:pos="6840"/>
        </w:tabs>
        <w:autoSpaceDE w:val="0"/>
        <w:autoSpaceDN w:val="0"/>
        <w:adjustRightInd w:val="0"/>
        <w:ind w:right="-6"/>
        <w:jc w:val="both"/>
      </w:pPr>
    </w:p>
    <w:p w14:paraId="4229B1F1" w14:textId="77777777" w:rsidR="000621A8" w:rsidRDefault="000621A8" w:rsidP="00580A0B">
      <w:pPr>
        <w:widowControl w:val="0"/>
        <w:tabs>
          <w:tab w:val="left" w:pos="1985"/>
          <w:tab w:val="left" w:pos="6840"/>
        </w:tabs>
        <w:autoSpaceDE w:val="0"/>
        <w:autoSpaceDN w:val="0"/>
        <w:adjustRightInd w:val="0"/>
        <w:ind w:right="-6"/>
        <w:jc w:val="both"/>
        <w:rPr>
          <w:b/>
          <w:color w:val="C0504D" w:themeColor="accent2"/>
        </w:rPr>
      </w:pPr>
    </w:p>
    <w:p w14:paraId="3A33D35C" w14:textId="71403CEC" w:rsidR="000621A8" w:rsidRDefault="000621A8" w:rsidP="00580A0B">
      <w:pPr>
        <w:widowControl w:val="0"/>
        <w:tabs>
          <w:tab w:val="left" w:pos="1985"/>
          <w:tab w:val="left" w:pos="6840"/>
        </w:tabs>
        <w:autoSpaceDE w:val="0"/>
        <w:autoSpaceDN w:val="0"/>
        <w:adjustRightInd w:val="0"/>
        <w:ind w:right="-6"/>
        <w:jc w:val="both"/>
        <w:rPr>
          <w:b/>
          <w:color w:val="C0504D" w:themeColor="accent2"/>
        </w:rPr>
      </w:pPr>
      <w:r w:rsidRPr="000621A8">
        <w:rPr>
          <w:b/>
          <w:color w:val="C0504D" w:themeColor="accent2"/>
        </w:rPr>
        <w:t>REFERENCE</w:t>
      </w:r>
    </w:p>
    <w:p w14:paraId="486E1508" w14:textId="77777777" w:rsidR="000621A8" w:rsidRPr="000621A8" w:rsidRDefault="000621A8" w:rsidP="00580A0B">
      <w:pPr>
        <w:widowControl w:val="0"/>
        <w:tabs>
          <w:tab w:val="left" w:pos="1985"/>
          <w:tab w:val="left" w:pos="6840"/>
        </w:tabs>
        <w:autoSpaceDE w:val="0"/>
        <w:autoSpaceDN w:val="0"/>
        <w:adjustRightInd w:val="0"/>
        <w:ind w:right="-6"/>
        <w:jc w:val="both"/>
        <w:rPr>
          <w:b/>
          <w:color w:val="C0504D" w:themeColor="accent2"/>
        </w:rPr>
      </w:pPr>
    </w:p>
    <w:p w14:paraId="2E0D672C" w14:textId="77777777" w:rsidR="0042688F" w:rsidRDefault="0042688F" w:rsidP="0042688F">
      <w:pPr>
        <w:spacing w:after="280"/>
        <w:ind w:left="709" w:hanging="709"/>
        <w:jc w:val="both"/>
        <w:rPr>
          <w:rFonts w:ascii="Times" w:eastAsiaTheme="minorEastAsia" w:hAnsi="Times" w:cs="Times"/>
          <w:bCs/>
          <w:color w:val="01174C"/>
        </w:rPr>
      </w:pPr>
      <w:r>
        <w:rPr>
          <w:bCs/>
          <w:lang w:val="de-DE"/>
        </w:rPr>
        <w:t xml:space="preserve">Ajzerie, Sanja, Mark Brimble, and Brett Freudenberg (2015) </w:t>
      </w:r>
      <w:r w:rsidRPr="004B1991">
        <w:rPr>
          <w:rFonts w:ascii="Times" w:eastAsiaTheme="minorEastAsia" w:hAnsi="Times" w:cs="Times"/>
          <w:bCs/>
        </w:rPr>
        <w:t>A (W)Hole In The Financial Budget: Budgeting’s Influence On The Effective Use Of Credit Card Debt In Australia</w:t>
      </w:r>
      <w:r>
        <w:rPr>
          <w:rFonts w:ascii="Times" w:eastAsiaTheme="minorEastAsia" w:hAnsi="Times" w:cs="Times"/>
          <w:bCs/>
        </w:rPr>
        <w:t xml:space="preserve">. </w:t>
      </w:r>
      <w:r w:rsidRPr="0056648B">
        <w:rPr>
          <w:rFonts w:ascii="Times" w:eastAsiaTheme="minorEastAsia" w:hAnsi="Times" w:cs="Times"/>
          <w:bCs/>
          <w:color w:val="01174C"/>
        </w:rPr>
        <w:t>Financial Planning Research Journal</w:t>
      </w:r>
      <w:r>
        <w:rPr>
          <w:rFonts w:ascii="Times" w:eastAsiaTheme="minorEastAsia" w:hAnsi="Times" w:cs="Times"/>
          <w:bCs/>
          <w:color w:val="01174C"/>
        </w:rPr>
        <w:t>. Volume 1, Issue 1. p. 55-72.</w:t>
      </w:r>
    </w:p>
    <w:p w14:paraId="533BC525" w14:textId="77777777" w:rsidR="0042688F" w:rsidRPr="008A7A76" w:rsidRDefault="0042688F" w:rsidP="0042688F">
      <w:pPr>
        <w:ind w:left="709" w:hanging="709"/>
        <w:jc w:val="both"/>
        <w:rPr>
          <w:bCs/>
        </w:rPr>
      </w:pPr>
      <w:r w:rsidRPr="005D2961">
        <w:rPr>
          <w:bCs/>
          <w:lang w:val="de-DE"/>
        </w:rPr>
        <w:t xml:space="preserve">Belch, George E. &amp; Michael A. Belch. </w:t>
      </w:r>
      <w:r>
        <w:rPr>
          <w:bCs/>
        </w:rPr>
        <w:t>(2009)</w:t>
      </w:r>
      <w:r w:rsidRPr="008A7A76">
        <w:rPr>
          <w:bCs/>
        </w:rPr>
        <w:t xml:space="preserve">. </w:t>
      </w:r>
      <w:r w:rsidRPr="00BF3FA3">
        <w:t>Advertising and Promotion; An Integrated Marketing Communications Perspective</w:t>
      </w:r>
      <w:r w:rsidRPr="008A7A76">
        <w:rPr>
          <w:bCs/>
        </w:rPr>
        <w:t>. Fourth Edition. McGraw-Hill: Boston.</w:t>
      </w:r>
    </w:p>
    <w:p w14:paraId="370710B2" w14:textId="77777777" w:rsidR="0042688F" w:rsidRPr="008A7A76" w:rsidRDefault="0042688F" w:rsidP="0042688F">
      <w:pPr>
        <w:pStyle w:val="Title"/>
        <w:ind w:left="709" w:hanging="709"/>
        <w:jc w:val="both"/>
        <w:rPr>
          <w:b w:val="0"/>
          <w:sz w:val="24"/>
        </w:rPr>
      </w:pPr>
      <w:r w:rsidRPr="008A7A76">
        <w:rPr>
          <w:b w:val="0"/>
          <w:bCs w:val="0"/>
          <w:sz w:val="24"/>
        </w:rPr>
        <w:t xml:space="preserve">Bergeron, Bryan. </w:t>
      </w:r>
      <w:r>
        <w:rPr>
          <w:b w:val="0"/>
          <w:bCs w:val="0"/>
          <w:sz w:val="24"/>
        </w:rPr>
        <w:t>(</w:t>
      </w:r>
      <w:r w:rsidRPr="008A7A76">
        <w:rPr>
          <w:b w:val="0"/>
          <w:bCs w:val="0"/>
          <w:sz w:val="24"/>
        </w:rPr>
        <w:t>20</w:t>
      </w:r>
      <w:r>
        <w:rPr>
          <w:b w:val="0"/>
          <w:bCs w:val="0"/>
          <w:sz w:val="24"/>
        </w:rPr>
        <w:t>1</w:t>
      </w:r>
      <w:r w:rsidRPr="008A7A76">
        <w:rPr>
          <w:b w:val="0"/>
          <w:bCs w:val="0"/>
          <w:sz w:val="24"/>
        </w:rPr>
        <w:t>2</w:t>
      </w:r>
      <w:r>
        <w:rPr>
          <w:b w:val="0"/>
          <w:bCs w:val="0"/>
          <w:sz w:val="24"/>
        </w:rPr>
        <w:t>)</w:t>
      </w:r>
      <w:r w:rsidRPr="008A7A76">
        <w:rPr>
          <w:b w:val="0"/>
          <w:bCs w:val="0"/>
          <w:sz w:val="24"/>
        </w:rPr>
        <w:t xml:space="preserve">. </w:t>
      </w:r>
      <w:r w:rsidRPr="00B91309">
        <w:rPr>
          <w:b w:val="0"/>
          <w:sz w:val="24"/>
        </w:rPr>
        <w:t>Essentials of CRM: A Guide to Customer Relationship Management</w:t>
      </w:r>
      <w:r w:rsidRPr="008A7A76">
        <w:rPr>
          <w:b w:val="0"/>
          <w:bCs w:val="0"/>
          <w:sz w:val="24"/>
        </w:rPr>
        <w:t>.</w:t>
      </w:r>
      <w:r>
        <w:rPr>
          <w:b w:val="0"/>
          <w:bCs w:val="0"/>
          <w:sz w:val="24"/>
        </w:rPr>
        <w:t xml:space="preserve"> International Edition. </w:t>
      </w:r>
      <w:r w:rsidRPr="008A7A76">
        <w:rPr>
          <w:b w:val="0"/>
          <w:bCs w:val="0"/>
          <w:sz w:val="24"/>
        </w:rPr>
        <w:t xml:space="preserve"> John Wiley &amp; Sons: New York.</w:t>
      </w:r>
    </w:p>
    <w:p w14:paraId="25183C35" w14:textId="77777777" w:rsidR="0042688F" w:rsidRDefault="0042688F" w:rsidP="0042688F">
      <w:pPr>
        <w:pStyle w:val="Title"/>
        <w:ind w:left="709" w:hanging="709"/>
        <w:jc w:val="both"/>
        <w:rPr>
          <w:b w:val="0"/>
          <w:bCs w:val="0"/>
          <w:sz w:val="24"/>
        </w:rPr>
      </w:pPr>
    </w:p>
    <w:p w14:paraId="2DCA71EE" w14:textId="77777777" w:rsidR="0042688F" w:rsidRPr="00C52812" w:rsidRDefault="0042688F" w:rsidP="0042688F">
      <w:pPr>
        <w:pStyle w:val="Title"/>
        <w:ind w:left="709" w:hanging="709"/>
        <w:jc w:val="both"/>
        <w:rPr>
          <w:b w:val="0"/>
          <w:bCs w:val="0"/>
          <w:sz w:val="24"/>
        </w:rPr>
      </w:pPr>
      <w:r w:rsidRPr="00640F87">
        <w:rPr>
          <w:b w:val="0"/>
          <w:bCs w:val="0"/>
          <w:sz w:val="24"/>
        </w:rPr>
        <w:t>Dube, Lauret</w:t>
      </w:r>
      <w:r>
        <w:rPr>
          <w:b w:val="0"/>
          <w:bCs w:val="0"/>
          <w:sz w:val="24"/>
        </w:rPr>
        <w:t>te, Jordan Le Bel, &amp; Donna Sear (2008).</w:t>
      </w:r>
      <w:r w:rsidRPr="00640F87">
        <w:rPr>
          <w:b w:val="0"/>
          <w:bCs w:val="0"/>
          <w:sz w:val="24"/>
        </w:rPr>
        <w:t xml:space="preserve"> </w:t>
      </w:r>
      <w:r w:rsidRPr="00C52812">
        <w:rPr>
          <w:b w:val="0"/>
          <w:bCs w:val="0"/>
          <w:sz w:val="24"/>
        </w:rPr>
        <w:t xml:space="preserve">From Customer Value to Engineering Pleasurable Experiences in Real Life and Online. </w:t>
      </w:r>
      <w:r w:rsidRPr="00516453">
        <w:rPr>
          <w:b w:val="0"/>
          <w:bCs w:val="0"/>
          <w:sz w:val="24"/>
        </w:rPr>
        <w:t>Cornell Hotel and Restaurant Administration Quarterly</w:t>
      </w:r>
      <w:r w:rsidRPr="00C52812">
        <w:rPr>
          <w:b w:val="0"/>
          <w:bCs w:val="0"/>
          <w:sz w:val="24"/>
        </w:rPr>
        <w:t>. Oct-Dec, p. 124-130.</w:t>
      </w:r>
    </w:p>
    <w:p w14:paraId="4A818589" w14:textId="77777777" w:rsidR="0042688F" w:rsidRDefault="0042688F" w:rsidP="0042688F">
      <w:pPr>
        <w:pStyle w:val="Title"/>
        <w:ind w:left="709" w:hanging="709"/>
        <w:jc w:val="both"/>
        <w:rPr>
          <w:b w:val="0"/>
          <w:bCs w:val="0"/>
          <w:sz w:val="24"/>
        </w:rPr>
      </w:pPr>
    </w:p>
    <w:p w14:paraId="65ECBCF2" w14:textId="77777777" w:rsidR="0042688F" w:rsidRDefault="0042688F" w:rsidP="0042688F">
      <w:pPr>
        <w:pStyle w:val="Title"/>
        <w:ind w:left="709" w:hanging="709"/>
        <w:jc w:val="both"/>
        <w:rPr>
          <w:b w:val="0"/>
          <w:bCs w:val="0"/>
          <w:sz w:val="24"/>
        </w:rPr>
      </w:pPr>
      <w:r w:rsidRPr="008A7A76">
        <w:rPr>
          <w:b w:val="0"/>
          <w:bCs w:val="0"/>
          <w:sz w:val="24"/>
        </w:rPr>
        <w:t xml:space="preserve">Egan, John. </w:t>
      </w:r>
      <w:r>
        <w:rPr>
          <w:b w:val="0"/>
          <w:bCs w:val="0"/>
          <w:sz w:val="24"/>
        </w:rPr>
        <w:t>(</w:t>
      </w:r>
      <w:r w:rsidRPr="008A7A76">
        <w:rPr>
          <w:b w:val="0"/>
          <w:bCs w:val="0"/>
          <w:sz w:val="24"/>
        </w:rPr>
        <w:t>20</w:t>
      </w:r>
      <w:r>
        <w:rPr>
          <w:b w:val="0"/>
          <w:bCs w:val="0"/>
          <w:sz w:val="24"/>
        </w:rPr>
        <w:t>1</w:t>
      </w:r>
      <w:r w:rsidRPr="008A7A76">
        <w:rPr>
          <w:b w:val="0"/>
          <w:bCs w:val="0"/>
          <w:sz w:val="24"/>
        </w:rPr>
        <w:t>1</w:t>
      </w:r>
      <w:r>
        <w:rPr>
          <w:b w:val="0"/>
          <w:bCs w:val="0"/>
          <w:sz w:val="24"/>
        </w:rPr>
        <w:t>)</w:t>
      </w:r>
      <w:r w:rsidRPr="008A7A76">
        <w:rPr>
          <w:b w:val="0"/>
          <w:bCs w:val="0"/>
          <w:sz w:val="24"/>
        </w:rPr>
        <w:t xml:space="preserve">. </w:t>
      </w:r>
      <w:r w:rsidRPr="00A74171">
        <w:rPr>
          <w:b w:val="0"/>
          <w:sz w:val="24"/>
        </w:rPr>
        <w:t>Relationship Marketing: Exploring Relational Strategies in Marketing</w:t>
      </w:r>
      <w:r w:rsidRPr="008A7A76">
        <w:rPr>
          <w:bCs w:val="0"/>
          <w:sz w:val="24"/>
        </w:rPr>
        <w:t>.</w:t>
      </w:r>
      <w:r>
        <w:rPr>
          <w:bCs w:val="0"/>
          <w:sz w:val="24"/>
        </w:rPr>
        <w:t xml:space="preserve"> </w:t>
      </w:r>
      <w:r w:rsidRPr="00A74171">
        <w:rPr>
          <w:b w:val="0"/>
          <w:bCs w:val="0"/>
          <w:sz w:val="24"/>
        </w:rPr>
        <w:t>Global Edition.</w:t>
      </w:r>
      <w:r>
        <w:rPr>
          <w:bCs w:val="0"/>
          <w:sz w:val="24"/>
        </w:rPr>
        <w:t xml:space="preserve"> </w:t>
      </w:r>
      <w:r w:rsidRPr="008A7A76">
        <w:rPr>
          <w:bCs w:val="0"/>
          <w:sz w:val="24"/>
        </w:rPr>
        <w:t xml:space="preserve"> </w:t>
      </w:r>
      <w:r w:rsidRPr="008A7A76">
        <w:rPr>
          <w:b w:val="0"/>
          <w:bCs w:val="0"/>
          <w:sz w:val="24"/>
        </w:rPr>
        <w:t>Prentice Hall: Malaysia.</w:t>
      </w:r>
    </w:p>
    <w:p w14:paraId="46198A7F" w14:textId="77777777" w:rsidR="0042688F" w:rsidRPr="008A7A76" w:rsidRDefault="0042688F" w:rsidP="0042688F">
      <w:pPr>
        <w:pStyle w:val="Title"/>
        <w:ind w:left="709" w:hanging="709"/>
        <w:jc w:val="both"/>
        <w:rPr>
          <w:b w:val="0"/>
          <w:sz w:val="24"/>
        </w:rPr>
      </w:pPr>
    </w:p>
    <w:p w14:paraId="5CE30A45" w14:textId="77777777" w:rsidR="0042688F" w:rsidRPr="00564CEF" w:rsidRDefault="0042688F" w:rsidP="0042688F">
      <w:pPr>
        <w:ind w:left="709" w:hanging="709"/>
        <w:jc w:val="both"/>
      </w:pPr>
      <w:r w:rsidRPr="00564CEF">
        <w:t xml:space="preserve">Engel, F. James, D Blackwell, Miniard, W, Paul, </w:t>
      </w:r>
      <w:r>
        <w:t>(</w:t>
      </w:r>
      <w:r w:rsidRPr="00564CEF">
        <w:t>20</w:t>
      </w:r>
      <w:r>
        <w:t>1</w:t>
      </w:r>
      <w:r w:rsidRPr="00564CEF">
        <w:t>1</w:t>
      </w:r>
      <w:r>
        <w:t>)</w:t>
      </w:r>
      <w:r w:rsidRPr="00564CEF">
        <w:t xml:space="preserve">. </w:t>
      </w:r>
      <w:r>
        <w:t>Consumer Behavio</w:t>
      </w:r>
      <w:r w:rsidRPr="00A61583">
        <w:t>r</w:t>
      </w:r>
      <w:r w:rsidRPr="00564CEF">
        <w:t xml:space="preserve">, </w:t>
      </w:r>
      <w:r>
        <w:t>Global</w:t>
      </w:r>
      <w:r w:rsidRPr="00564CEF">
        <w:t xml:space="preserve"> Edition, Dryden Press, Harcout Brace College Publisher. </w:t>
      </w:r>
    </w:p>
    <w:p w14:paraId="0D0DD4A2" w14:textId="77777777" w:rsidR="0042688F" w:rsidRDefault="0042688F" w:rsidP="0042688F">
      <w:pPr>
        <w:pStyle w:val="Title"/>
        <w:ind w:left="709" w:hanging="709"/>
        <w:jc w:val="both"/>
        <w:rPr>
          <w:b w:val="0"/>
          <w:bCs w:val="0"/>
          <w:sz w:val="24"/>
        </w:rPr>
      </w:pPr>
    </w:p>
    <w:p w14:paraId="66A2FCFA" w14:textId="77777777" w:rsidR="0042688F" w:rsidRPr="00BF3FA3" w:rsidRDefault="0042688F" w:rsidP="0042688F">
      <w:pPr>
        <w:pStyle w:val="Title"/>
        <w:ind w:left="709" w:hanging="709"/>
        <w:jc w:val="both"/>
        <w:rPr>
          <w:b w:val="0"/>
          <w:bCs w:val="0"/>
          <w:sz w:val="24"/>
        </w:rPr>
      </w:pPr>
      <w:r w:rsidRPr="00BF3FA3">
        <w:rPr>
          <w:b w:val="0"/>
          <w:bCs w:val="0"/>
          <w:sz w:val="24"/>
        </w:rPr>
        <w:lastRenderedPageBreak/>
        <w:t>Falbo, Bridget, (</w:t>
      </w:r>
      <w:r>
        <w:rPr>
          <w:b w:val="0"/>
          <w:bCs w:val="0"/>
          <w:sz w:val="24"/>
        </w:rPr>
        <w:t>2008</w:t>
      </w:r>
      <w:r w:rsidRPr="00BF3FA3">
        <w:rPr>
          <w:b w:val="0"/>
          <w:bCs w:val="0"/>
          <w:sz w:val="24"/>
        </w:rPr>
        <w:t>), Wow Customers with Service to Build Positive Public Relations, Hotel and Motel Management, May, p.45</w:t>
      </w:r>
    </w:p>
    <w:p w14:paraId="15CFF085" w14:textId="77777777" w:rsidR="0042688F" w:rsidRDefault="0042688F" w:rsidP="0042688F">
      <w:pPr>
        <w:pStyle w:val="Title"/>
        <w:ind w:left="709" w:hanging="709"/>
        <w:jc w:val="both"/>
        <w:rPr>
          <w:b w:val="0"/>
          <w:bCs w:val="0"/>
          <w:sz w:val="24"/>
        </w:rPr>
      </w:pPr>
    </w:p>
    <w:p w14:paraId="654ACECB" w14:textId="77777777" w:rsidR="0042688F" w:rsidRPr="008A7A76" w:rsidRDefault="0042688F" w:rsidP="0042688F">
      <w:pPr>
        <w:pStyle w:val="Title"/>
        <w:ind w:left="709" w:hanging="709"/>
        <w:jc w:val="both"/>
        <w:rPr>
          <w:b w:val="0"/>
          <w:bCs w:val="0"/>
          <w:sz w:val="24"/>
        </w:rPr>
      </w:pPr>
      <w:r w:rsidRPr="008A7A76">
        <w:rPr>
          <w:b w:val="0"/>
          <w:bCs w:val="0"/>
          <w:sz w:val="24"/>
        </w:rPr>
        <w:t xml:space="preserve">Griffin, Jill. </w:t>
      </w:r>
      <w:r>
        <w:rPr>
          <w:b w:val="0"/>
          <w:bCs w:val="0"/>
          <w:sz w:val="24"/>
        </w:rPr>
        <w:t>(</w:t>
      </w:r>
      <w:r w:rsidRPr="008A7A76">
        <w:rPr>
          <w:b w:val="0"/>
          <w:bCs w:val="0"/>
          <w:sz w:val="24"/>
        </w:rPr>
        <w:t>200</w:t>
      </w:r>
      <w:r>
        <w:rPr>
          <w:b w:val="0"/>
          <w:bCs w:val="0"/>
          <w:sz w:val="24"/>
        </w:rPr>
        <w:t>3)</w:t>
      </w:r>
      <w:r w:rsidRPr="008A7A76">
        <w:rPr>
          <w:b w:val="0"/>
          <w:bCs w:val="0"/>
          <w:sz w:val="24"/>
        </w:rPr>
        <w:t xml:space="preserve">. </w:t>
      </w:r>
      <w:r w:rsidRPr="00880CED">
        <w:rPr>
          <w:b w:val="0"/>
          <w:sz w:val="24"/>
        </w:rPr>
        <w:t>Customer Loyalty: How to Earn It, How to Keep It</w:t>
      </w:r>
      <w:r w:rsidRPr="008A7A76">
        <w:rPr>
          <w:b w:val="0"/>
          <w:sz w:val="24"/>
        </w:rPr>
        <w:t>.</w:t>
      </w:r>
      <w:r w:rsidRPr="008A7A76">
        <w:rPr>
          <w:b w:val="0"/>
          <w:bCs w:val="0"/>
          <w:sz w:val="24"/>
        </w:rPr>
        <w:t xml:space="preserve"> New and Revised Edition. McGraw-Hill: Kentucky.</w:t>
      </w:r>
    </w:p>
    <w:p w14:paraId="01EC2F98" w14:textId="77777777" w:rsidR="0042688F" w:rsidRDefault="0042688F" w:rsidP="0042688F">
      <w:pPr>
        <w:ind w:left="709" w:hanging="709"/>
        <w:jc w:val="both"/>
        <w:rPr>
          <w:lang w:val="en-GB"/>
        </w:rPr>
      </w:pPr>
    </w:p>
    <w:p w14:paraId="5CEA98A2" w14:textId="77777777" w:rsidR="0042688F" w:rsidRPr="008A7A76" w:rsidRDefault="0042688F" w:rsidP="0042688F">
      <w:pPr>
        <w:pStyle w:val="Title"/>
        <w:ind w:left="709" w:hanging="709"/>
        <w:jc w:val="both"/>
        <w:rPr>
          <w:b w:val="0"/>
          <w:bCs w:val="0"/>
          <w:sz w:val="24"/>
        </w:rPr>
      </w:pPr>
      <w:r w:rsidRPr="008A7A76">
        <w:rPr>
          <w:b w:val="0"/>
          <w:bCs w:val="0"/>
          <w:sz w:val="24"/>
        </w:rPr>
        <w:t xml:space="preserve">Harris, Thomas L. </w:t>
      </w:r>
      <w:r>
        <w:rPr>
          <w:b w:val="0"/>
          <w:bCs w:val="0"/>
          <w:sz w:val="24"/>
        </w:rPr>
        <w:t>(200</w:t>
      </w:r>
      <w:r w:rsidRPr="008A7A76">
        <w:rPr>
          <w:b w:val="0"/>
          <w:bCs w:val="0"/>
          <w:sz w:val="24"/>
        </w:rPr>
        <w:t>8</w:t>
      </w:r>
      <w:r>
        <w:rPr>
          <w:b w:val="0"/>
          <w:bCs w:val="0"/>
          <w:sz w:val="24"/>
        </w:rPr>
        <w:t>)</w:t>
      </w:r>
      <w:r w:rsidRPr="008A7A76">
        <w:rPr>
          <w:b w:val="0"/>
          <w:bCs w:val="0"/>
          <w:sz w:val="24"/>
        </w:rPr>
        <w:t xml:space="preserve">. </w:t>
      </w:r>
      <w:r w:rsidRPr="00A75D51">
        <w:rPr>
          <w:b w:val="0"/>
          <w:sz w:val="24"/>
        </w:rPr>
        <w:t>Value-added Public Relations: The Secret Weapon of Integrated Marketing</w:t>
      </w:r>
      <w:r w:rsidRPr="008A7A76">
        <w:rPr>
          <w:b w:val="0"/>
          <w:sz w:val="24"/>
        </w:rPr>
        <w:t>.</w:t>
      </w:r>
      <w:r w:rsidRPr="008A7A76">
        <w:rPr>
          <w:b w:val="0"/>
          <w:bCs w:val="0"/>
          <w:sz w:val="24"/>
        </w:rPr>
        <w:t xml:space="preserve"> </w:t>
      </w:r>
      <w:r>
        <w:rPr>
          <w:b w:val="0"/>
          <w:bCs w:val="0"/>
          <w:sz w:val="24"/>
        </w:rPr>
        <w:t xml:space="preserve">Global Edition. </w:t>
      </w:r>
      <w:r w:rsidRPr="008A7A76">
        <w:rPr>
          <w:b w:val="0"/>
          <w:bCs w:val="0"/>
          <w:sz w:val="24"/>
        </w:rPr>
        <w:t>NTC Business Books: IL.</w:t>
      </w:r>
    </w:p>
    <w:p w14:paraId="2EEE6475" w14:textId="77777777" w:rsidR="0042688F" w:rsidRDefault="0042688F" w:rsidP="0042688F">
      <w:pPr>
        <w:ind w:left="709" w:hanging="709"/>
        <w:jc w:val="both"/>
        <w:rPr>
          <w:lang w:val="en-GB"/>
        </w:rPr>
      </w:pPr>
    </w:p>
    <w:p w14:paraId="0A90B2AD" w14:textId="77777777" w:rsidR="0042688F" w:rsidRDefault="0042688F" w:rsidP="0042688F">
      <w:pPr>
        <w:pStyle w:val="Title"/>
        <w:ind w:left="709" w:hanging="709"/>
        <w:jc w:val="both"/>
        <w:rPr>
          <w:b w:val="0"/>
          <w:bCs w:val="0"/>
          <w:sz w:val="24"/>
        </w:rPr>
      </w:pPr>
      <w:r w:rsidRPr="00E97725">
        <w:rPr>
          <w:b w:val="0"/>
          <w:bCs w:val="0"/>
          <w:sz w:val="24"/>
        </w:rPr>
        <w:t>Heskett, James L. W. Earl Sas</w:t>
      </w:r>
      <w:r>
        <w:rPr>
          <w:b w:val="0"/>
          <w:bCs w:val="0"/>
          <w:sz w:val="24"/>
        </w:rPr>
        <w:t>ser JR &amp; Leonard A. Schlesinger</w:t>
      </w:r>
      <w:r w:rsidRPr="00E97725">
        <w:rPr>
          <w:b w:val="0"/>
          <w:bCs w:val="0"/>
          <w:sz w:val="24"/>
        </w:rPr>
        <w:t xml:space="preserve"> </w:t>
      </w:r>
      <w:r>
        <w:rPr>
          <w:b w:val="0"/>
          <w:bCs w:val="0"/>
          <w:sz w:val="24"/>
        </w:rPr>
        <w:t>(</w:t>
      </w:r>
      <w:r w:rsidRPr="008A7A76">
        <w:rPr>
          <w:b w:val="0"/>
          <w:bCs w:val="0"/>
          <w:sz w:val="24"/>
        </w:rPr>
        <w:t>1997</w:t>
      </w:r>
      <w:r>
        <w:rPr>
          <w:b w:val="0"/>
          <w:bCs w:val="0"/>
          <w:sz w:val="24"/>
        </w:rPr>
        <w:t>)</w:t>
      </w:r>
      <w:r w:rsidRPr="008A7A76">
        <w:rPr>
          <w:b w:val="0"/>
          <w:bCs w:val="0"/>
          <w:sz w:val="24"/>
        </w:rPr>
        <w:t xml:space="preserve">. </w:t>
      </w:r>
      <w:r w:rsidRPr="008A7A76">
        <w:rPr>
          <w:b w:val="0"/>
          <w:sz w:val="24"/>
        </w:rPr>
        <w:t xml:space="preserve">The </w:t>
      </w:r>
      <w:r w:rsidRPr="008A7A76">
        <w:rPr>
          <w:sz w:val="24"/>
        </w:rPr>
        <w:tab/>
      </w:r>
      <w:r w:rsidRPr="00D27CCD">
        <w:rPr>
          <w:b w:val="0"/>
          <w:sz w:val="24"/>
        </w:rPr>
        <w:t>Service Profit Chain: How Leading Companies Link Profit and Growth to Loyalty, Satisfaction, and Value</w:t>
      </w:r>
      <w:r w:rsidRPr="00D27CCD">
        <w:rPr>
          <w:b w:val="0"/>
          <w:bCs w:val="0"/>
          <w:sz w:val="24"/>
        </w:rPr>
        <w:t>.</w:t>
      </w:r>
      <w:r>
        <w:rPr>
          <w:b w:val="0"/>
          <w:bCs w:val="0"/>
          <w:sz w:val="24"/>
        </w:rPr>
        <w:t xml:space="preserve"> </w:t>
      </w:r>
      <w:r w:rsidRPr="00D27CCD">
        <w:rPr>
          <w:b w:val="0"/>
          <w:bCs w:val="0"/>
          <w:sz w:val="24"/>
        </w:rPr>
        <w:t xml:space="preserve"> Simon &amp; Schuster</w:t>
      </w:r>
      <w:r w:rsidRPr="008A7A76">
        <w:rPr>
          <w:b w:val="0"/>
          <w:bCs w:val="0"/>
          <w:sz w:val="24"/>
        </w:rPr>
        <w:t>, Inc: New York.</w:t>
      </w:r>
    </w:p>
    <w:p w14:paraId="6C2345FA" w14:textId="77777777" w:rsidR="0042688F" w:rsidRDefault="0042688F" w:rsidP="0042688F">
      <w:pPr>
        <w:pStyle w:val="Title"/>
        <w:ind w:left="709" w:hanging="709"/>
        <w:jc w:val="both"/>
        <w:rPr>
          <w:b w:val="0"/>
          <w:bCs w:val="0"/>
          <w:sz w:val="24"/>
        </w:rPr>
      </w:pPr>
    </w:p>
    <w:p w14:paraId="20406B54" w14:textId="77777777" w:rsidR="0042688F" w:rsidRPr="008A7A76" w:rsidRDefault="0042688F" w:rsidP="0042688F">
      <w:pPr>
        <w:pStyle w:val="Title"/>
        <w:ind w:left="709" w:hanging="709"/>
        <w:jc w:val="both"/>
        <w:rPr>
          <w:b w:val="0"/>
          <w:bCs w:val="0"/>
          <w:sz w:val="24"/>
        </w:rPr>
      </w:pPr>
      <w:r w:rsidRPr="008A7A76">
        <w:rPr>
          <w:b w:val="0"/>
          <w:bCs w:val="0"/>
          <w:sz w:val="24"/>
        </w:rPr>
        <w:t xml:space="preserve">Hoffman, Douglas K. &amp; John E.G. Bateson. </w:t>
      </w:r>
      <w:r>
        <w:rPr>
          <w:b w:val="0"/>
          <w:bCs w:val="0"/>
          <w:sz w:val="24"/>
        </w:rPr>
        <w:t>(200</w:t>
      </w:r>
      <w:r w:rsidRPr="008A7A76">
        <w:rPr>
          <w:b w:val="0"/>
          <w:bCs w:val="0"/>
          <w:sz w:val="24"/>
        </w:rPr>
        <w:t>7</w:t>
      </w:r>
      <w:r>
        <w:rPr>
          <w:b w:val="0"/>
          <w:bCs w:val="0"/>
          <w:sz w:val="24"/>
        </w:rPr>
        <w:t>)</w:t>
      </w:r>
      <w:r w:rsidRPr="008A7A76">
        <w:rPr>
          <w:b w:val="0"/>
          <w:bCs w:val="0"/>
          <w:sz w:val="24"/>
        </w:rPr>
        <w:t xml:space="preserve">. </w:t>
      </w:r>
      <w:r w:rsidRPr="00516453">
        <w:rPr>
          <w:b w:val="0"/>
          <w:sz w:val="24"/>
        </w:rPr>
        <w:t>Essentials of Services Marketing</w:t>
      </w:r>
      <w:r w:rsidRPr="00516453">
        <w:rPr>
          <w:b w:val="0"/>
          <w:bCs w:val="0"/>
          <w:sz w:val="24"/>
        </w:rPr>
        <w:t>.</w:t>
      </w:r>
      <w:r w:rsidRPr="008A7A76">
        <w:rPr>
          <w:b w:val="0"/>
          <w:bCs w:val="0"/>
          <w:sz w:val="24"/>
        </w:rPr>
        <w:t xml:space="preserve"> The Dryden Press: Fort Worth.</w:t>
      </w:r>
      <w:r>
        <w:rPr>
          <w:b w:val="0"/>
          <w:bCs w:val="0"/>
          <w:sz w:val="24"/>
        </w:rPr>
        <w:t xml:space="preserve"> New York.</w:t>
      </w:r>
    </w:p>
    <w:p w14:paraId="62623162" w14:textId="77777777" w:rsidR="0042688F" w:rsidRDefault="0042688F" w:rsidP="0042688F">
      <w:pPr>
        <w:ind w:left="709" w:hanging="709"/>
        <w:jc w:val="both"/>
        <w:rPr>
          <w:lang w:val="en-GB"/>
        </w:rPr>
      </w:pPr>
    </w:p>
    <w:p w14:paraId="6C0D5B75" w14:textId="77777777" w:rsidR="0042688F" w:rsidRDefault="0042688F" w:rsidP="0042688F">
      <w:pPr>
        <w:ind w:left="709" w:hanging="709"/>
        <w:jc w:val="both"/>
        <w:rPr>
          <w:lang w:val="en-GB"/>
        </w:rPr>
      </w:pPr>
      <w:r>
        <w:rPr>
          <w:lang w:val="en-GB"/>
        </w:rPr>
        <w:t xml:space="preserve">Kotler, Phillip, and Amstrong, Gary (2012), </w:t>
      </w:r>
      <w:r w:rsidRPr="00BF3FA3">
        <w:rPr>
          <w:lang w:val="en-GB"/>
        </w:rPr>
        <w:t>Principles of Marketing</w:t>
      </w:r>
      <w:r>
        <w:rPr>
          <w:lang w:val="en-GB"/>
        </w:rPr>
        <w:t>.</w:t>
      </w:r>
      <w:r w:rsidRPr="00BF3FA3">
        <w:rPr>
          <w:lang w:val="en-GB"/>
        </w:rPr>
        <w:t xml:space="preserve"> 14</w:t>
      </w:r>
      <w:r w:rsidRPr="00BF3FA3">
        <w:rPr>
          <w:vertAlign w:val="superscript"/>
          <w:lang w:val="en-GB"/>
        </w:rPr>
        <w:t>th</w:t>
      </w:r>
      <w:r w:rsidRPr="00BF3FA3">
        <w:rPr>
          <w:lang w:val="en-GB"/>
        </w:rPr>
        <w:t xml:space="preserve"> Edition</w:t>
      </w:r>
      <w:r>
        <w:rPr>
          <w:i/>
          <w:lang w:val="en-GB"/>
        </w:rPr>
        <w:t xml:space="preserve">, </w:t>
      </w:r>
      <w:r>
        <w:rPr>
          <w:lang w:val="en-GB"/>
        </w:rPr>
        <w:t xml:space="preserve"> NY : Pearson Education, Global Education.</w:t>
      </w:r>
    </w:p>
    <w:p w14:paraId="577A960F" w14:textId="77777777" w:rsidR="0042688F" w:rsidRDefault="0042688F" w:rsidP="0042688F">
      <w:pPr>
        <w:pStyle w:val="Title"/>
        <w:ind w:left="709" w:hanging="709"/>
        <w:jc w:val="both"/>
        <w:rPr>
          <w:b w:val="0"/>
          <w:bCs w:val="0"/>
          <w:sz w:val="24"/>
        </w:rPr>
      </w:pPr>
      <w:r w:rsidRPr="008A7A76">
        <w:rPr>
          <w:b w:val="0"/>
          <w:bCs w:val="0"/>
          <w:sz w:val="24"/>
        </w:rPr>
        <w:t xml:space="preserve">Lovelock, Christopher dan Lauren Wright. </w:t>
      </w:r>
      <w:r>
        <w:rPr>
          <w:b w:val="0"/>
          <w:bCs w:val="0"/>
          <w:sz w:val="24"/>
        </w:rPr>
        <w:t>(</w:t>
      </w:r>
      <w:r w:rsidRPr="008A7A76">
        <w:rPr>
          <w:b w:val="0"/>
          <w:bCs w:val="0"/>
          <w:sz w:val="24"/>
        </w:rPr>
        <w:t>20</w:t>
      </w:r>
      <w:r>
        <w:rPr>
          <w:b w:val="0"/>
          <w:bCs w:val="0"/>
          <w:sz w:val="24"/>
        </w:rPr>
        <w:t>1</w:t>
      </w:r>
      <w:r w:rsidRPr="008A7A76">
        <w:rPr>
          <w:b w:val="0"/>
          <w:bCs w:val="0"/>
          <w:sz w:val="24"/>
        </w:rPr>
        <w:t>2</w:t>
      </w:r>
      <w:r>
        <w:rPr>
          <w:b w:val="0"/>
          <w:bCs w:val="0"/>
          <w:sz w:val="24"/>
        </w:rPr>
        <w:t>)</w:t>
      </w:r>
      <w:r w:rsidRPr="008A7A76">
        <w:rPr>
          <w:b w:val="0"/>
          <w:bCs w:val="0"/>
          <w:sz w:val="24"/>
        </w:rPr>
        <w:t xml:space="preserve">. </w:t>
      </w:r>
      <w:r w:rsidRPr="00B91309">
        <w:rPr>
          <w:b w:val="0"/>
          <w:sz w:val="24"/>
        </w:rPr>
        <w:t xml:space="preserve">Principles of Service </w:t>
      </w:r>
      <w:r w:rsidRPr="00B91309">
        <w:rPr>
          <w:b w:val="0"/>
          <w:sz w:val="24"/>
        </w:rPr>
        <w:tab/>
        <w:t>Marketing and Management</w:t>
      </w:r>
      <w:r w:rsidRPr="008A7A76">
        <w:rPr>
          <w:b w:val="0"/>
          <w:sz w:val="24"/>
        </w:rPr>
        <w:t>.</w:t>
      </w:r>
      <w:r w:rsidRPr="008A7A76">
        <w:rPr>
          <w:b w:val="0"/>
          <w:bCs w:val="0"/>
          <w:sz w:val="24"/>
        </w:rPr>
        <w:t xml:space="preserve"> </w:t>
      </w:r>
      <w:r>
        <w:rPr>
          <w:b w:val="0"/>
          <w:bCs w:val="0"/>
          <w:sz w:val="24"/>
        </w:rPr>
        <w:t xml:space="preserve">International </w:t>
      </w:r>
      <w:r w:rsidRPr="008A7A76">
        <w:rPr>
          <w:b w:val="0"/>
          <w:bCs w:val="0"/>
          <w:sz w:val="24"/>
        </w:rPr>
        <w:t>Edition. Pearson Education, Inc: Upper Saddle River, New Jersey.</w:t>
      </w:r>
    </w:p>
    <w:p w14:paraId="14DB8F59" w14:textId="77777777" w:rsidR="0042688F" w:rsidRPr="008A7A76" w:rsidRDefault="0042688F" w:rsidP="0042688F">
      <w:pPr>
        <w:pStyle w:val="Title"/>
        <w:ind w:left="709" w:hanging="709"/>
        <w:jc w:val="both"/>
        <w:rPr>
          <w:b w:val="0"/>
          <w:bCs w:val="0"/>
          <w:sz w:val="24"/>
        </w:rPr>
      </w:pPr>
    </w:p>
    <w:p w14:paraId="46171143" w14:textId="77777777" w:rsidR="0042688F" w:rsidRPr="00B16EFE" w:rsidRDefault="0042688F" w:rsidP="0042688F">
      <w:pPr>
        <w:ind w:left="709" w:hanging="709"/>
        <w:jc w:val="both"/>
        <w:rPr>
          <w:rFonts w:eastAsiaTheme="minorEastAsia"/>
          <w:bCs/>
        </w:rPr>
      </w:pPr>
      <w:r>
        <w:rPr>
          <w:lang w:val="en-GB"/>
        </w:rPr>
        <w:t xml:space="preserve">Morais, Ana Isabel and Ines Pinto  (2013) </w:t>
      </w:r>
      <w:r w:rsidRPr="00B16EFE">
        <w:rPr>
          <w:rFonts w:eastAsiaTheme="minorEastAsia"/>
          <w:bCs/>
        </w:rPr>
        <w:t>Determinants of key audit matters disclosure: evidence from the UK, the Netherlands and France</w:t>
      </w:r>
      <w:r>
        <w:rPr>
          <w:rFonts w:eastAsiaTheme="minorEastAsia"/>
          <w:bCs/>
        </w:rPr>
        <w:t xml:space="preserve">. </w:t>
      </w:r>
      <w:r w:rsidRPr="00B16EFE">
        <w:rPr>
          <w:rFonts w:eastAsiaTheme="minorEastAsia"/>
        </w:rPr>
        <w:t>Lisbon School of Economics &amp; Management, Universidade de Lisboa</w:t>
      </w:r>
      <w:r>
        <w:rPr>
          <w:rFonts w:eastAsiaTheme="minorEastAsia"/>
        </w:rPr>
        <w:t>. Vol 4. p.521.</w:t>
      </w:r>
    </w:p>
    <w:p w14:paraId="7DFE1F90" w14:textId="77777777" w:rsidR="0042688F" w:rsidRPr="008A7A76" w:rsidRDefault="0042688F" w:rsidP="0042688F">
      <w:pPr>
        <w:pStyle w:val="Title"/>
        <w:ind w:left="709" w:hanging="709"/>
        <w:jc w:val="both"/>
        <w:rPr>
          <w:b w:val="0"/>
          <w:bCs w:val="0"/>
          <w:sz w:val="24"/>
        </w:rPr>
      </w:pPr>
      <w:r>
        <w:rPr>
          <w:b w:val="0"/>
          <w:bCs w:val="0"/>
          <w:sz w:val="24"/>
        </w:rPr>
        <w:t xml:space="preserve">Morrison, Alastair M </w:t>
      </w:r>
      <w:r w:rsidRPr="008A7A76">
        <w:rPr>
          <w:b w:val="0"/>
          <w:bCs w:val="0"/>
          <w:sz w:val="24"/>
        </w:rPr>
        <w:t xml:space="preserve"> </w:t>
      </w:r>
      <w:r>
        <w:rPr>
          <w:b w:val="0"/>
          <w:bCs w:val="0"/>
          <w:sz w:val="24"/>
        </w:rPr>
        <w:t>(2012)</w:t>
      </w:r>
      <w:r w:rsidRPr="008A7A76">
        <w:rPr>
          <w:b w:val="0"/>
          <w:bCs w:val="0"/>
          <w:sz w:val="24"/>
        </w:rPr>
        <w:t xml:space="preserve">. </w:t>
      </w:r>
      <w:r w:rsidRPr="00702A84">
        <w:rPr>
          <w:b w:val="0"/>
          <w:sz w:val="24"/>
        </w:rPr>
        <w:t>Hospitality and Travel Marketing</w:t>
      </w:r>
      <w:r w:rsidRPr="00702A84">
        <w:rPr>
          <w:sz w:val="24"/>
        </w:rPr>
        <w:t>.</w:t>
      </w:r>
      <w:r w:rsidRPr="008A7A76">
        <w:rPr>
          <w:sz w:val="24"/>
        </w:rPr>
        <w:t xml:space="preserve"> </w:t>
      </w:r>
      <w:r w:rsidRPr="00702A84">
        <w:rPr>
          <w:b w:val="0"/>
          <w:sz w:val="24"/>
        </w:rPr>
        <w:t>Three Edition</w:t>
      </w:r>
      <w:r>
        <w:rPr>
          <w:sz w:val="24"/>
        </w:rPr>
        <w:t xml:space="preserve">, </w:t>
      </w:r>
      <w:r w:rsidRPr="008A7A76">
        <w:rPr>
          <w:b w:val="0"/>
          <w:bCs w:val="0"/>
          <w:sz w:val="24"/>
        </w:rPr>
        <w:t>Delmar Publisher: Singapore.</w:t>
      </w:r>
    </w:p>
    <w:p w14:paraId="190DCA8E" w14:textId="77777777" w:rsidR="0042688F" w:rsidRDefault="0042688F" w:rsidP="0042688F">
      <w:pPr>
        <w:pStyle w:val="Title"/>
        <w:ind w:left="709" w:hanging="709"/>
        <w:jc w:val="both"/>
        <w:rPr>
          <w:b w:val="0"/>
          <w:bCs w:val="0"/>
          <w:sz w:val="24"/>
        </w:rPr>
      </w:pPr>
    </w:p>
    <w:p w14:paraId="41206B26" w14:textId="77777777" w:rsidR="0042688F" w:rsidRPr="00A8053A" w:rsidRDefault="0042688F" w:rsidP="0042688F">
      <w:pPr>
        <w:pStyle w:val="Title"/>
        <w:ind w:left="709" w:hanging="709"/>
        <w:jc w:val="both"/>
        <w:rPr>
          <w:b w:val="0"/>
          <w:sz w:val="24"/>
          <w:szCs w:val="24"/>
        </w:rPr>
      </w:pPr>
      <w:r w:rsidRPr="00A8053A">
        <w:rPr>
          <w:b w:val="0"/>
          <w:sz w:val="24"/>
          <w:szCs w:val="24"/>
        </w:rPr>
        <w:t xml:space="preserve">Mowen, Jhon C. &amp; Michael Minor, </w:t>
      </w:r>
      <w:r>
        <w:rPr>
          <w:b w:val="0"/>
          <w:sz w:val="24"/>
          <w:szCs w:val="24"/>
        </w:rPr>
        <w:t>(</w:t>
      </w:r>
      <w:r w:rsidRPr="00A8053A">
        <w:rPr>
          <w:b w:val="0"/>
          <w:sz w:val="24"/>
          <w:szCs w:val="24"/>
        </w:rPr>
        <w:t>200</w:t>
      </w:r>
      <w:r>
        <w:rPr>
          <w:b w:val="0"/>
          <w:sz w:val="24"/>
          <w:szCs w:val="24"/>
        </w:rPr>
        <w:t>8)</w:t>
      </w:r>
      <w:r w:rsidRPr="00A8053A">
        <w:rPr>
          <w:b w:val="0"/>
          <w:sz w:val="24"/>
          <w:szCs w:val="24"/>
        </w:rPr>
        <w:t xml:space="preserve">, </w:t>
      </w:r>
      <w:r>
        <w:rPr>
          <w:b w:val="0"/>
          <w:sz w:val="24"/>
          <w:szCs w:val="24"/>
        </w:rPr>
        <w:t>Consumer Behavio</w:t>
      </w:r>
      <w:r w:rsidRPr="00A8053A">
        <w:rPr>
          <w:b w:val="0"/>
          <w:sz w:val="24"/>
          <w:szCs w:val="24"/>
        </w:rPr>
        <w:t xml:space="preserve">r </w:t>
      </w:r>
      <w:r>
        <w:rPr>
          <w:b w:val="0"/>
          <w:sz w:val="24"/>
          <w:szCs w:val="24"/>
        </w:rPr>
        <w:t>7</w:t>
      </w:r>
      <w:r w:rsidRPr="00A8053A">
        <w:rPr>
          <w:b w:val="0"/>
          <w:sz w:val="24"/>
          <w:szCs w:val="24"/>
          <w:vertAlign w:val="superscript"/>
        </w:rPr>
        <w:t>th</w:t>
      </w:r>
      <w:r w:rsidRPr="00A8053A">
        <w:rPr>
          <w:b w:val="0"/>
          <w:sz w:val="24"/>
          <w:szCs w:val="24"/>
        </w:rPr>
        <w:t xml:space="preserve"> Ed</w:t>
      </w:r>
      <w:r>
        <w:rPr>
          <w:b w:val="0"/>
          <w:i/>
          <w:sz w:val="24"/>
          <w:szCs w:val="24"/>
        </w:rPr>
        <w:t>.</w:t>
      </w:r>
      <w:r w:rsidRPr="00A8053A">
        <w:rPr>
          <w:b w:val="0"/>
          <w:i/>
          <w:sz w:val="24"/>
          <w:szCs w:val="24"/>
        </w:rPr>
        <w:t xml:space="preserve"> </w:t>
      </w:r>
      <w:r w:rsidRPr="00A8053A">
        <w:rPr>
          <w:b w:val="0"/>
          <w:sz w:val="24"/>
          <w:szCs w:val="24"/>
        </w:rPr>
        <w:t>New Jersey: Prentice Hall</w:t>
      </w:r>
    </w:p>
    <w:p w14:paraId="13BB682D" w14:textId="77777777" w:rsidR="0042688F" w:rsidRDefault="0042688F" w:rsidP="0042688F">
      <w:pPr>
        <w:pStyle w:val="Title"/>
        <w:ind w:left="709" w:hanging="709"/>
        <w:jc w:val="both"/>
        <w:rPr>
          <w:b w:val="0"/>
          <w:bCs w:val="0"/>
          <w:sz w:val="24"/>
        </w:rPr>
      </w:pPr>
    </w:p>
    <w:p w14:paraId="179831E2" w14:textId="77777777" w:rsidR="0042688F" w:rsidRPr="008A7A76" w:rsidRDefault="0042688F" w:rsidP="0042688F">
      <w:pPr>
        <w:pStyle w:val="Title"/>
        <w:ind w:left="709" w:hanging="709"/>
        <w:jc w:val="both"/>
        <w:rPr>
          <w:b w:val="0"/>
          <w:bCs w:val="0"/>
          <w:sz w:val="24"/>
        </w:rPr>
      </w:pPr>
      <w:r w:rsidRPr="008A7A76">
        <w:rPr>
          <w:b w:val="0"/>
          <w:bCs w:val="0"/>
          <w:sz w:val="24"/>
        </w:rPr>
        <w:t xml:space="preserve">Oliver, Richard L. </w:t>
      </w:r>
      <w:r>
        <w:rPr>
          <w:b w:val="0"/>
          <w:bCs w:val="0"/>
          <w:sz w:val="24"/>
        </w:rPr>
        <w:t>(200</w:t>
      </w:r>
      <w:r w:rsidRPr="008A7A76">
        <w:rPr>
          <w:b w:val="0"/>
          <w:bCs w:val="0"/>
          <w:sz w:val="24"/>
        </w:rPr>
        <w:t>7</w:t>
      </w:r>
      <w:r>
        <w:rPr>
          <w:b w:val="0"/>
          <w:bCs w:val="0"/>
          <w:sz w:val="24"/>
        </w:rPr>
        <w:t>)</w:t>
      </w:r>
      <w:r w:rsidRPr="008A7A76">
        <w:rPr>
          <w:b w:val="0"/>
          <w:bCs w:val="0"/>
          <w:sz w:val="24"/>
        </w:rPr>
        <w:t xml:space="preserve">. </w:t>
      </w:r>
      <w:r w:rsidRPr="00A61583">
        <w:rPr>
          <w:b w:val="0"/>
          <w:bCs w:val="0"/>
          <w:sz w:val="24"/>
        </w:rPr>
        <w:t>Satisfaction: A Behavioral Perspective on the Consumer</w:t>
      </w:r>
      <w:r w:rsidRPr="008A7A76">
        <w:rPr>
          <w:b w:val="0"/>
          <w:bCs w:val="0"/>
          <w:sz w:val="24"/>
        </w:rPr>
        <w:t xml:space="preserve">, </w:t>
      </w:r>
      <w:r>
        <w:rPr>
          <w:b w:val="0"/>
          <w:bCs w:val="0"/>
          <w:sz w:val="24"/>
        </w:rPr>
        <w:t xml:space="preserve">Global Edition. </w:t>
      </w:r>
      <w:r w:rsidRPr="008A7A76">
        <w:rPr>
          <w:b w:val="0"/>
          <w:bCs w:val="0"/>
          <w:sz w:val="24"/>
        </w:rPr>
        <w:t>McGraw Hill: New York.</w:t>
      </w:r>
    </w:p>
    <w:p w14:paraId="44BE7308" w14:textId="77777777" w:rsidR="0042688F" w:rsidRDefault="0042688F" w:rsidP="0042688F">
      <w:pPr>
        <w:pStyle w:val="Title"/>
        <w:ind w:left="709" w:hanging="709"/>
        <w:jc w:val="both"/>
        <w:rPr>
          <w:b w:val="0"/>
          <w:bCs w:val="0"/>
          <w:sz w:val="24"/>
        </w:rPr>
      </w:pPr>
    </w:p>
    <w:p w14:paraId="594FE221" w14:textId="77777777" w:rsidR="0042688F" w:rsidRPr="005D2961" w:rsidRDefault="0042688F" w:rsidP="0042688F">
      <w:pPr>
        <w:pStyle w:val="Title"/>
        <w:ind w:left="709" w:hanging="709"/>
        <w:jc w:val="both"/>
        <w:rPr>
          <w:b w:val="0"/>
          <w:bCs w:val="0"/>
          <w:sz w:val="24"/>
          <w:lang w:val="fi-FI"/>
        </w:rPr>
      </w:pPr>
      <w:r>
        <w:rPr>
          <w:b w:val="0"/>
          <w:bCs w:val="0"/>
          <w:sz w:val="24"/>
        </w:rPr>
        <w:t xml:space="preserve">Oka A. Yoeti. (2015). Hotel Marketing Strategy. Second Edition. </w:t>
      </w:r>
      <w:r w:rsidRPr="005D2961">
        <w:rPr>
          <w:b w:val="0"/>
          <w:bCs w:val="0"/>
          <w:sz w:val="24"/>
          <w:lang w:val="fi-FI"/>
        </w:rPr>
        <w:t>PT. Gramedia Pustaka Utama: Jakarta.</w:t>
      </w:r>
    </w:p>
    <w:p w14:paraId="68A2FF3A" w14:textId="77777777" w:rsidR="0042688F" w:rsidRDefault="0042688F" w:rsidP="0042688F">
      <w:pPr>
        <w:pStyle w:val="Title"/>
        <w:ind w:left="709" w:hanging="709"/>
        <w:jc w:val="both"/>
        <w:rPr>
          <w:b w:val="0"/>
          <w:sz w:val="24"/>
          <w:szCs w:val="24"/>
        </w:rPr>
      </w:pPr>
    </w:p>
    <w:p w14:paraId="50263BD8" w14:textId="77777777" w:rsidR="0042688F" w:rsidRPr="00564CEF" w:rsidRDefault="0042688F" w:rsidP="0042688F">
      <w:pPr>
        <w:ind w:left="720" w:hanging="720"/>
        <w:jc w:val="both"/>
      </w:pPr>
      <w:r w:rsidRPr="00564CEF">
        <w:t xml:space="preserve">Parasuraman, </w:t>
      </w:r>
      <w:r>
        <w:t xml:space="preserve">(2010). </w:t>
      </w:r>
      <w:r w:rsidRPr="00A205E6">
        <w:t>Marketing Services</w:t>
      </w:r>
      <w:r w:rsidRPr="00564CEF">
        <w:rPr>
          <w:b/>
        </w:rPr>
        <w:t>,</w:t>
      </w:r>
      <w:r w:rsidRPr="00564CEF">
        <w:t xml:space="preserve"> </w:t>
      </w:r>
      <w:r>
        <w:t xml:space="preserve">Global Edition. </w:t>
      </w:r>
      <w:r w:rsidRPr="00564CEF">
        <w:t>Macmillan Inc., Englinton Avenue East, New York.</w:t>
      </w:r>
    </w:p>
    <w:p w14:paraId="65D2BD43" w14:textId="77777777" w:rsidR="0042688F" w:rsidRDefault="0042688F" w:rsidP="0042688F">
      <w:pPr>
        <w:pStyle w:val="Title"/>
        <w:ind w:left="709" w:hanging="709"/>
        <w:jc w:val="both"/>
        <w:rPr>
          <w:b w:val="0"/>
          <w:bCs w:val="0"/>
          <w:sz w:val="24"/>
        </w:rPr>
      </w:pPr>
    </w:p>
    <w:p w14:paraId="60B38D7A" w14:textId="77777777" w:rsidR="0042688F" w:rsidRPr="00C52812" w:rsidRDefault="0042688F" w:rsidP="0042688F">
      <w:pPr>
        <w:pStyle w:val="Title"/>
        <w:ind w:left="709" w:hanging="709"/>
        <w:jc w:val="both"/>
        <w:rPr>
          <w:b w:val="0"/>
          <w:bCs w:val="0"/>
          <w:sz w:val="24"/>
        </w:rPr>
      </w:pPr>
      <w:r w:rsidRPr="00C52812">
        <w:rPr>
          <w:b w:val="0"/>
          <w:bCs w:val="0"/>
          <w:sz w:val="24"/>
        </w:rPr>
        <w:t>Payne, Adrian &amp; Sue Holt</w:t>
      </w:r>
      <w:r>
        <w:rPr>
          <w:b w:val="0"/>
          <w:bCs w:val="0"/>
          <w:sz w:val="24"/>
        </w:rPr>
        <w:t xml:space="preserve"> (2010)</w:t>
      </w:r>
      <w:r w:rsidRPr="00C52812">
        <w:rPr>
          <w:b w:val="0"/>
          <w:bCs w:val="0"/>
          <w:sz w:val="24"/>
        </w:rPr>
        <w:t xml:space="preserve">. Diagnosing Customer Value : A Review of The Literature and Frame Work for Relationship Management. </w:t>
      </w:r>
      <w:r w:rsidRPr="0045547A">
        <w:rPr>
          <w:b w:val="0"/>
          <w:bCs w:val="0"/>
          <w:i/>
          <w:sz w:val="24"/>
        </w:rPr>
        <w:t>Canfield Working Paper</w:t>
      </w:r>
      <w:r w:rsidRPr="00C52812">
        <w:rPr>
          <w:b w:val="0"/>
          <w:bCs w:val="0"/>
          <w:sz w:val="24"/>
        </w:rPr>
        <w:t>.</w:t>
      </w:r>
    </w:p>
    <w:p w14:paraId="63476EDD" w14:textId="77777777" w:rsidR="0042688F" w:rsidRDefault="0042688F" w:rsidP="0042688F">
      <w:pPr>
        <w:pStyle w:val="Title"/>
        <w:ind w:left="709" w:hanging="709"/>
        <w:jc w:val="both"/>
        <w:rPr>
          <w:b w:val="0"/>
          <w:sz w:val="24"/>
          <w:szCs w:val="24"/>
        </w:rPr>
      </w:pPr>
    </w:p>
    <w:p w14:paraId="4675038E" w14:textId="77777777" w:rsidR="0042688F" w:rsidRDefault="0042688F" w:rsidP="0042688F">
      <w:pPr>
        <w:pStyle w:val="Title"/>
        <w:ind w:left="709" w:hanging="709"/>
        <w:jc w:val="both"/>
        <w:rPr>
          <w:b w:val="0"/>
          <w:sz w:val="24"/>
          <w:szCs w:val="24"/>
        </w:rPr>
      </w:pPr>
    </w:p>
    <w:p w14:paraId="12162E50" w14:textId="77777777" w:rsidR="0042688F" w:rsidRPr="008A7A76" w:rsidRDefault="0042688F" w:rsidP="0042688F">
      <w:pPr>
        <w:pStyle w:val="Title"/>
        <w:ind w:left="709" w:hanging="709"/>
        <w:jc w:val="both"/>
        <w:rPr>
          <w:b w:val="0"/>
          <w:bCs w:val="0"/>
          <w:sz w:val="24"/>
        </w:rPr>
      </w:pPr>
      <w:r w:rsidRPr="002E00AF">
        <w:rPr>
          <w:b w:val="0"/>
          <w:bCs w:val="0"/>
          <w:sz w:val="24"/>
        </w:rPr>
        <w:lastRenderedPageBreak/>
        <w:t>Peters, Jon Hen</w:t>
      </w:r>
      <w:r w:rsidRPr="00640F87">
        <w:rPr>
          <w:b w:val="0"/>
          <w:bCs w:val="0"/>
          <w:sz w:val="24"/>
        </w:rPr>
        <w:t xml:space="preserve">drik &amp; Lenny Van Ameijde. </w:t>
      </w:r>
      <w:r>
        <w:rPr>
          <w:b w:val="0"/>
          <w:bCs w:val="0"/>
          <w:sz w:val="24"/>
        </w:rPr>
        <w:t>(</w:t>
      </w:r>
      <w:r w:rsidRPr="008A7A76">
        <w:rPr>
          <w:b w:val="0"/>
          <w:bCs w:val="0"/>
          <w:sz w:val="24"/>
        </w:rPr>
        <w:t>20</w:t>
      </w:r>
      <w:r>
        <w:rPr>
          <w:b w:val="0"/>
          <w:bCs w:val="0"/>
          <w:sz w:val="24"/>
        </w:rPr>
        <w:t>1</w:t>
      </w:r>
      <w:r w:rsidRPr="008A7A76">
        <w:rPr>
          <w:b w:val="0"/>
          <w:bCs w:val="0"/>
          <w:sz w:val="24"/>
        </w:rPr>
        <w:t>3</w:t>
      </w:r>
      <w:r>
        <w:rPr>
          <w:b w:val="0"/>
          <w:bCs w:val="0"/>
          <w:sz w:val="24"/>
        </w:rPr>
        <w:t>)</w:t>
      </w:r>
      <w:r w:rsidRPr="008A7A76">
        <w:rPr>
          <w:b w:val="0"/>
          <w:bCs w:val="0"/>
          <w:sz w:val="24"/>
        </w:rPr>
        <w:t xml:space="preserve">. </w:t>
      </w:r>
      <w:r w:rsidRPr="00A61583">
        <w:rPr>
          <w:b w:val="0"/>
          <w:bCs w:val="0"/>
          <w:sz w:val="24"/>
        </w:rPr>
        <w:t>Hospitality in Motion : State of The Art in Service Management</w:t>
      </w:r>
      <w:r w:rsidRPr="008A7A76">
        <w:rPr>
          <w:bCs w:val="0"/>
          <w:sz w:val="24"/>
        </w:rPr>
        <w:t xml:space="preserve">. </w:t>
      </w:r>
      <w:r>
        <w:rPr>
          <w:b w:val="0"/>
          <w:bCs w:val="0"/>
          <w:sz w:val="24"/>
        </w:rPr>
        <w:t xml:space="preserve">Second Edition. </w:t>
      </w:r>
      <w:r w:rsidRPr="008A7A76">
        <w:rPr>
          <w:b w:val="0"/>
          <w:bCs w:val="0"/>
          <w:sz w:val="24"/>
        </w:rPr>
        <w:t>PT. Gramedia Pustaka Utama: Jakarta.</w:t>
      </w:r>
    </w:p>
    <w:p w14:paraId="77FB70BA" w14:textId="77777777" w:rsidR="0042688F" w:rsidRDefault="0042688F" w:rsidP="0042688F">
      <w:pPr>
        <w:pStyle w:val="Title"/>
        <w:ind w:left="709" w:hanging="709"/>
        <w:jc w:val="both"/>
        <w:rPr>
          <w:b w:val="0"/>
          <w:sz w:val="24"/>
          <w:szCs w:val="24"/>
        </w:rPr>
      </w:pPr>
    </w:p>
    <w:p w14:paraId="04207C38" w14:textId="77777777" w:rsidR="0042688F" w:rsidRPr="00BF3FA3" w:rsidRDefault="0042688F" w:rsidP="0042688F">
      <w:pPr>
        <w:pStyle w:val="Title"/>
        <w:ind w:left="709" w:hanging="709"/>
        <w:jc w:val="both"/>
        <w:rPr>
          <w:b w:val="0"/>
          <w:sz w:val="24"/>
          <w:szCs w:val="24"/>
        </w:rPr>
      </w:pPr>
      <w:r w:rsidRPr="00BF3FA3">
        <w:rPr>
          <w:b w:val="0"/>
          <w:sz w:val="24"/>
          <w:szCs w:val="24"/>
        </w:rPr>
        <w:t>Rhenald Kasali. (2013). Public Relations Management; Concept and Aplication in Indonesia.</w:t>
      </w:r>
      <w:r>
        <w:rPr>
          <w:b w:val="0"/>
          <w:sz w:val="24"/>
          <w:szCs w:val="24"/>
        </w:rPr>
        <w:t xml:space="preserve"> First Edition,</w:t>
      </w:r>
      <w:r w:rsidRPr="00BF3FA3">
        <w:rPr>
          <w:b w:val="0"/>
          <w:sz w:val="24"/>
          <w:szCs w:val="24"/>
        </w:rPr>
        <w:t xml:space="preserve"> PT. Pustaka Utama Grafiti: Jakarta.</w:t>
      </w:r>
    </w:p>
    <w:p w14:paraId="6D4A3281" w14:textId="77777777" w:rsidR="0042688F" w:rsidRPr="00BF3FA3" w:rsidRDefault="0042688F" w:rsidP="0042688F">
      <w:pPr>
        <w:pStyle w:val="Title"/>
        <w:ind w:left="709" w:hanging="709"/>
        <w:jc w:val="both"/>
        <w:rPr>
          <w:b w:val="0"/>
          <w:sz w:val="24"/>
          <w:szCs w:val="24"/>
        </w:rPr>
      </w:pPr>
    </w:p>
    <w:p w14:paraId="5280679D" w14:textId="77777777" w:rsidR="0042688F" w:rsidRDefault="0042688F" w:rsidP="0042688F">
      <w:pPr>
        <w:pStyle w:val="Title"/>
        <w:ind w:left="709" w:hanging="709"/>
        <w:jc w:val="both"/>
        <w:rPr>
          <w:b w:val="0"/>
          <w:sz w:val="24"/>
          <w:szCs w:val="24"/>
        </w:rPr>
      </w:pPr>
    </w:p>
    <w:p w14:paraId="2313C97B" w14:textId="77777777" w:rsidR="0042688F" w:rsidRPr="00600713" w:rsidRDefault="0042688F" w:rsidP="0042688F">
      <w:pPr>
        <w:pStyle w:val="Title"/>
        <w:ind w:left="709" w:hanging="709"/>
        <w:jc w:val="both"/>
        <w:rPr>
          <w:b w:val="0"/>
          <w:bCs w:val="0"/>
          <w:sz w:val="24"/>
        </w:rPr>
      </w:pPr>
      <w:r w:rsidRPr="00667C77">
        <w:rPr>
          <w:b w:val="0"/>
          <w:bCs w:val="0"/>
          <w:sz w:val="24"/>
        </w:rPr>
        <w:t xml:space="preserve">Robinson, </w:t>
      </w:r>
      <w:r>
        <w:rPr>
          <w:b w:val="0"/>
          <w:bCs w:val="0"/>
          <w:sz w:val="24"/>
        </w:rPr>
        <w:t>Marc</w:t>
      </w:r>
      <w:r w:rsidRPr="00667C77">
        <w:rPr>
          <w:b w:val="0"/>
          <w:bCs w:val="0"/>
          <w:sz w:val="24"/>
        </w:rPr>
        <w:t xml:space="preserve"> </w:t>
      </w:r>
      <w:r>
        <w:rPr>
          <w:b w:val="0"/>
          <w:bCs w:val="0"/>
          <w:sz w:val="24"/>
        </w:rPr>
        <w:t>(</w:t>
      </w:r>
      <w:r w:rsidRPr="00640F87">
        <w:rPr>
          <w:b w:val="0"/>
          <w:bCs w:val="0"/>
          <w:sz w:val="24"/>
        </w:rPr>
        <w:t>200</w:t>
      </w:r>
      <w:r>
        <w:rPr>
          <w:b w:val="0"/>
          <w:bCs w:val="0"/>
          <w:sz w:val="24"/>
        </w:rPr>
        <w:t>9)</w:t>
      </w:r>
      <w:r w:rsidRPr="00640F87">
        <w:rPr>
          <w:b w:val="0"/>
          <w:bCs w:val="0"/>
          <w:sz w:val="24"/>
        </w:rPr>
        <w:t xml:space="preserve">. </w:t>
      </w:r>
      <w:r>
        <w:rPr>
          <w:b w:val="0"/>
          <w:bCs w:val="0"/>
          <w:sz w:val="24"/>
        </w:rPr>
        <w:t>Accrual Budgeting and Fiscal Policy</w:t>
      </w:r>
      <w:r w:rsidRPr="00640F87">
        <w:rPr>
          <w:b w:val="0"/>
          <w:bCs w:val="0"/>
          <w:sz w:val="24"/>
        </w:rPr>
        <w:t xml:space="preserve">. </w:t>
      </w:r>
      <w:r w:rsidRPr="00600713">
        <w:rPr>
          <w:rFonts w:ascii="Times" w:eastAsiaTheme="minorEastAsia" w:hAnsi="Times" w:cs="Times"/>
          <w:b w:val="0"/>
          <w:sz w:val="24"/>
          <w:szCs w:val="24"/>
        </w:rPr>
        <w:t>ISSN 1608-7143 OECD Journal on Budgeting Volume 2009/1</w:t>
      </w:r>
      <w:r>
        <w:rPr>
          <w:rFonts w:ascii="Times" w:eastAsiaTheme="minorEastAsia" w:hAnsi="Times" w:cs="Times"/>
          <w:b w:val="0"/>
          <w:sz w:val="24"/>
          <w:szCs w:val="24"/>
        </w:rPr>
        <w:t xml:space="preserve">. </w:t>
      </w:r>
    </w:p>
    <w:p w14:paraId="4925262F" w14:textId="77777777" w:rsidR="0042688F" w:rsidRPr="005D2961" w:rsidRDefault="0042688F" w:rsidP="0042688F">
      <w:pPr>
        <w:pStyle w:val="Title"/>
        <w:ind w:left="709" w:hanging="709"/>
        <w:jc w:val="both"/>
        <w:rPr>
          <w:b w:val="0"/>
          <w:bCs w:val="0"/>
          <w:sz w:val="24"/>
        </w:rPr>
      </w:pPr>
    </w:p>
    <w:p w14:paraId="3136C340" w14:textId="77777777" w:rsidR="0042688F" w:rsidRPr="00BF3FA3" w:rsidRDefault="0042688F" w:rsidP="0042688F">
      <w:pPr>
        <w:pStyle w:val="Title"/>
        <w:ind w:left="709" w:hanging="709"/>
        <w:jc w:val="both"/>
        <w:rPr>
          <w:b w:val="0"/>
          <w:sz w:val="24"/>
          <w:szCs w:val="24"/>
        </w:rPr>
      </w:pPr>
    </w:p>
    <w:p w14:paraId="1CED307D" w14:textId="77777777" w:rsidR="0042688F" w:rsidRPr="00A75D51" w:rsidRDefault="0042688F" w:rsidP="0042688F">
      <w:pPr>
        <w:spacing w:after="280"/>
        <w:ind w:left="709" w:hanging="709"/>
        <w:jc w:val="both"/>
      </w:pPr>
      <w:r w:rsidRPr="00BF3FA3">
        <w:t>Rosady Ruslan. (2013). Public Relation Management and Communication Media. First Edition</w:t>
      </w:r>
      <w:r>
        <w:t>,</w:t>
      </w:r>
      <w:r w:rsidRPr="00BF3FA3">
        <w:t xml:space="preserve"> Pustaka Pelajar: Yogyakarta.</w:t>
      </w:r>
    </w:p>
    <w:p w14:paraId="5269F4C4" w14:textId="77777777" w:rsidR="0042688F" w:rsidRDefault="0042688F" w:rsidP="0042688F">
      <w:pPr>
        <w:pStyle w:val="Title"/>
        <w:ind w:left="709" w:hanging="709"/>
        <w:jc w:val="both"/>
        <w:rPr>
          <w:b w:val="0"/>
          <w:bCs w:val="0"/>
          <w:sz w:val="24"/>
        </w:rPr>
      </w:pPr>
      <w:r w:rsidRPr="005D2961">
        <w:rPr>
          <w:b w:val="0"/>
          <w:bCs w:val="0"/>
          <w:sz w:val="24"/>
          <w:lang w:val="sv-SE"/>
        </w:rPr>
        <w:t xml:space="preserve">Storbacka, Kaj &amp; Jarmo R. Lethtinen. </w:t>
      </w:r>
      <w:r>
        <w:rPr>
          <w:b w:val="0"/>
          <w:bCs w:val="0"/>
          <w:sz w:val="24"/>
          <w:lang w:val="sv-SE"/>
        </w:rPr>
        <w:t>(</w:t>
      </w:r>
      <w:r>
        <w:rPr>
          <w:b w:val="0"/>
          <w:bCs w:val="0"/>
          <w:sz w:val="24"/>
        </w:rPr>
        <w:t>2001)</w:t>
      </w:r>
      <w:r w:rsidRPr="00906DD2">
        <w:rPr>
          <w:b w:val="0"/>
          <w:sz w:val="24"/>
        </w:rPr>
        <w:t>.</w:t>
      </w:r>
      <w:r>
        <w:rPr>
          <w:sz w:val="24"/>
        </w:rPr>
        <w:t xml:space="preserve"> </w:t>
      </w:r>
      <w:r w:rsidRPr="00880CED">
        <w:rPr>
          <w:b w:val="0"/>
          <w:sz w:val="24"/>
        </w:rPr>
        <w:t>Customer Relationship Management: Creating Competitive Advantage Through Win-Win Relationship Strategies</w:t>
      </w:r>
      <w:r w:rsidRPr="00880CED">
        <w:rPr>
          <w:b w:val="0"/>
          <w:bCs w:val="0"/>
          <w:sz w:val="24"/>
        </w:rPr>
        <w:t>.</w:t>
      </w:r>
      <w:r>
        <w:rPr>
          <w:b w:val="0"/>
          <w:bCs w:val="0"/>
          <w:sz w:val="24"/>
        </w:rPr>
        <w:t xml:space="preserve"> First Edition, </w:t>
      </w:r>
      <w:r w:rsidRPr="008A7A76">
        <w:rPr>
          <w:b w:val="0"/>
          <w:bCs w:val="0"/>
          <w:sz w:val="24"/>
        </w:rPr>
        <w:t xml:space="preserve"> McGraw-Hill: Singapore.</w:t>
      </w:r>
    </w:p>
    <w:p w14:paraId="45DFD660" w14:textId="77777777" w:rsidR="0042688F" w:rsidRDefault="0042688F" w:rsidP="0042688F">
      <w:pPr>
        <w:pStyle w:val="Title"/>
        <w:ind w:left="709" w:hanging="709"/>
        <w:jc w:val="both"/>
        <w:rPr>
          <w:b w:val="0"/>
          <w:bCs w:val="0"/>
          <w:sz w:val="24"/>
        </w:rPr>
      </w:pPr>
    </w:p>
    <w:p w14:paraId="372FEC2E" w14:textId="77777777" w:rsidR="0042688F" w:rsidRDefault="0042688F" w:rsidP="0042688F">
      <w:pPr>
        <w:pStyle w:val="Title"/>
        <w:ind w:left="709" w:hanging="709"/>
        <w:jc w:val="both"/>
        <w:rPr>
          <w:b w:val="0"/>
          <w:sz w:val="24"/>
        </w:rPr>
      </w:pPr>
      <w:r w:rsidRPr="008A7A76">
        <w:rPr>
          <w:b w:val="0"/>
          <w:sz w:val="24"/>
        </w:rPr>
        <w:t xml:space="preserve">Sugiyono, 2004, </w:t>
      </w:r>
      <w:r>
        <w:rPr>
          <w:b w:val="0"/>
          <w:sz w:val="24"/>
        </w:rPr>
        <w:t>Business Research Methods</w:t>
      </w:r>
      <w:r w:rsidRPr="008A7A76">
        <w:rPr>
          <w:sz w:val="24"/>
        </w:rPr>
        <w:t>,</w:t>
      </w:r>
      <w:r>
        <w:rPr>
          <w:sz w:val="24"/>
        </w:rPr>
        <w:t xml:space="preserve"> </w:t>
      </w:r>
      <w:r>
        <w:rPr>
          <w:b w:val="0"/>
          <w:sz w:val="24"/>
        </w:rPr>
        <w:t xml:space="preserve">Second Edition. </w:t>
      </w:r>
      <w:r w:rsidRPr="008A7A76">
        <w:rPr>
          <w:b w:val="0"/>
          <w:sz w:val="24"/>
        </w:rPr>
        <w:t xml:space="preserve"> Alfabeta, Bandung</w:t>
      </w:r>
    </w:p>
    <w:p w14:paraId="4484693E" w14:textId="77777777" w:rsidR="0042688F" w:rsidRPr="008A7A76" w:rsidRDefault="0042688F" w:rsidP="0042688F">
      <w:pPr>
        <w:pStyle w:val="Title"/>
        <w:ind w:left="709" w:hanging="709"/>
        <w:jc w:val="both"/>
        <w:rPr>
          <w:b w:val="0"/>
          <w:bCs w:val="0"/>
          <w:sz w:val="24"/>
        </w:rPr>
      </w:pPr>
    </w:p>
    <w:p w14:paraId="26C642C5" w14:textId="77777777" w:rsidR="0042688F" w:rsidRDefault="0042688F" w:rsidP="0042688F">
      <w:pPr>
        <w:spacing w:after="280"/>
        <w:ind w:left="709" w:hanging="709"/>
        <w:jc w:val="both"/>
        <w:rPr>
          <w:rFonts w:ascii="Times" w:eastAsiaTheme="minorEastAsia" w:hAnsi="Times" w:cs="Times"/>
          <w:bCs/>
          <w:color w:val="01174C"/>
        </w:rPr>
      </w:pPr>
      <w:r>
        <w:t xml:space="preserve">Teale, John (2015) </w:t>
      </w:r>
      <w:r w:rsidRPr="0056648B">
        <w:rPr>
          <w:rFonts w:ascii="Times" w:eastAsiaTheme="minorEastAsia" w:hAnsi="Times" w:cs="Times"/>
          <w:bCs/>
        </w:rPr>
        <w:t>Challenges Facing Financial Planners Advising Ageing Clients With Diminished Financial Capacity</w:t>
      </w:r>
      <w:r>
        <w:rPr>
          <w:rFonts w:ascii="Times" w:eastAsiaTheme="minorEastAsia" w:hAnsi="Times" w:cs="Times"/>
          <w:bCs/>
        </w:rPr>
        <w:t xml:space="preserve">. </w:t>
      </w:r>
      <w:r w:rsidRPr="0056648B">
        <w:rPr>
          <w:rFonts w:ascii="Times" w:eastAsiaTheme="minorEastAsia" w:hAnsi="Times" w:cs="Times"/>
          <w:bCs/>
          <w:color w:val="01174C"/>
        </w:rPr>
        <w:t>Financial Planning Research Journal</w:t>
      </w:r>
      <w:r>
        <w:rPr>
          <w:rFonts w:ascii="Times" w:eastAsiaTheme="minorEastAsia" w:hAnsi="Times" w:cs="Times"/>
          <w:bCs/>
          <w:color w:val="01174C"/>
        </w:rPr>
        <w:t>. Volume 1, Issue 1. p. 7-21.</w:t>
      </w:r>
    </w:p>
    <w:p w14:paraId="5A909627" w14:textId="7EF473E0" w:rsidR="0042688F" w:rsidRPr="0042688F" w:rsidRDefault="0042688F" w:rsidP="0042688F">
      <w:pPr>
        <w:spacing w:after="280"/>
        <w:ind w:left="709" w:hanging="709"/>
        <w:jc w:val="both"/>
        <w:rPr>
          <w:rFonts w:ascii="Times" w:eastAsiaTheme="minorEastAsia" w:hAnsi="Times" w:cs="Times"/>
          <w:bCs/>
          <w:color w:val="01174C"/>
        </w:rPr>
      </w:pPr>
      <w:r>
        <w:rPr>
          <w:rFonts w:ascii="Times" w:eastAsiaTheme="minorEastAsia" w:hAnsi="Times" w:cs="Times"/>
          <w:bCs/>
          <w:color w:val="01174C"/>
        </w:rPr>
        <w:t xml:space="preserve">Wagland, Suzanne and Sharon Taylor (2015) </w:t>
      </w:r>
      <w:r w:rsidRPr="00C361A6">
        <w:rPr>
          <w:rFonts w:ascii="Times" w:eastAsiaTheme="minorEastAsia" w:hAnsi="Times" w:cs="Times"/>
          <w:bCs/>
        </w:rPr>
        <w:t>The Conflict Between Financial Decision Making And Indigenous Australian Culture</w:t>
      </w:r>
      <w:r>
        <w:rPr>
          <w:rFonts w:ascii="Times" w:eastAsiaTheme="minorEastAsia" w:hAnsi="Times" w:cs="Times"/>
          <w:bCs/>
        </w:rPr>
        <w:t xml:space="preserve">. </w:t>
      </w:r>
      <w:r w:rsidRPr="0056648B">
        <w:rPr>
          <w:rFonts w:ascii="Times" w:eastAsiaTheme="minorEastAsia" w:hAnsi="Times" w:cs="Times"/>
          <w:bCs/>
          <w:color w:val="01174C"/>
        </w:rPr>
        <w:t>Financial Planning Research Journal</w:t>
      </w:r>
      <w:r>
        <w:rPr>
          <w:rFonts w:ascii="Times" w:eastAsiaTheme="minorEastAsia" w:hAnsi="Times" w:cs="Times"/>
          <w:bCs/>
          <w:color w:val="01174C"/>
        </w:rPr>
        <w:t>. Volume 1, Issue 1. p. 33-54</w:t>
      </w:r>
      <w:bookmarkStart w:id="0" w:name="_GoBack"/>
      <w:bookmarkEnd w:id="0"/>
    </w:p>
    <w:p w14:paraId="77DD2C55" w14:textId="77777777" w:rsidR="0042688F" w:rsidRDefault="0042688F" w:rsidP="0042688F">
      <w:pPr>
        <w:spacing w:after="280"/>
        <w:ind w:left="709" w:hanging="709"/>
        <w:jc w:val="both"/>
      </w:pPr>
      <w:r w:rsidRPr="007C49F6">
        <w:t xml:space="preserve">Zeithaml, Valarie </w:t>
      </w:r>
      <w:r>
        <w:t>A</w:t>
      </w:r>
      <w:r w:rsidRPr="007C49F6">
        <w:t xml:space="preserve">., Bitner, Mary Jo, </w:t>
      </w:r>
      <w:r>
        <w:t>(</w:t>
      </w:r>
      <w:r w:rsidRPr="007C49F6">
        <w:t>20</w:t>
      </w:r>
      <w:r>
        <w:t>16)</w:t>
      </w:r>
      <w:r w:rsidRPr="007C49F6">
        <w:t xml:space="preserve">, </w:t>
      </w:r>
      <w:r w:rsidRPr="00793B3E">
        <w:t>Service Marketing: Integrating Customer Focus Across the Firm,</w:t>
      </w:r>
      <w:r w:rsidRPr="007C49F6">
        <w:t xml:space="preserve"> </w:t>
      </w:r>
      <w:r>
        <w:t xml:space="preserve">International </w:t>
      </w:r>
      <w:r w:rsidRPr="007C49F6">
        <w:t>edition, McGraw Hill Companies Inc.</w:t>
      </w:r>
    </w:p>
    <w:p w14:paraId="121CB570" w14:textId="77777777" w:rsidR="00CB4AFA" w:rsidRPr="00580A0B" w:rsidRDefault="00CB4AFA" w:rsidP="00580A0B">
      <w:pPr>
        <w:widowControl w:val="0"/>
        <w:tabs>
          <w:tab w:val="left" w:pos="1985"/>
          <w:tab w:val="left" w:pos="6840"/>
        </w:tabs>
        <w:autoSpaceDE w:val="0"/>
        <w:autoSpaceDN w:val="0"/>
        <w:adjustRightInd w:val="0"/>
        <w:ind w:right="-6"/>
        <w:jc w:val="both"/>
        <w:rPr>
          <w:b/>
          <w:color w:val="C0504D" w:themeColor="accent2"/>
        </w:rPr>
      </w:pPr>
    </w:p>
    <w:sectPr w:rsidR="00CB4AFA" w:rsidRPr="00580A0B">
      <w:pgSz w:w="11900" w:h="16840"/>
      <w:pgMar w:top="2268" w:right="1701" w:bottom="1701"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000">
      <w:start w:val="1"/>
      <w:numFmt w:val="decimal"/>
      <w:lvlText w:val="%6."/>
      <w:lvlJc w:val="right"/>
    </w:lvl>
    <w:lvl w:ilvl="1" w:tplc="00000001">
      <w:start w:val="1"/>
      <w:numFmt w:val="decimal"/>
      <w:lvlText w:val="%6."/>
      <w:lvlJc w:val="right"/>
    </w:lvl>
    <w:lvl w:ilvl="2" w:tplc="00000002">
      <w:start w:val="1"/>
      <w:numFmt w:val="decimal"/>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000">
      <w:start w:val="1"/>
      <w:numFmt w:val="decimal"/>
      <w:lvlText w:val="%6."/>
      <w:lvlJc w:val="right"/>
    </w:lvl>
    <w:lvl w:ilvl="1" w:tplc="00000001">
      <w:start w:val="1"/>
      <w:numFmt w:val="decimal"/>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9F81DB4"/>
    <w:multiLevelType w:val="hybridMultilevel"/>
    <w:tmpl w:val="527E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AD674D"/>
    <w:multiLevelType w:val="hybridMultilevel"/>
    <w:tmpl w:val="D2106320"/>
    <w:lvl w:ilvl="0" w:tplc="B3F6E0FC">
      <w:start w:val="1"/>
      <w:numFmt w:val="decimal"/>
      <w:lvlText w:val="%1."/>
      <w:lvlJc w:val="left"/>
      <w:pPr>
        <w:tabs>
          <w:tab w:val="num" w:pos="720"/>
        </w:tabs>
        <w:ind w:left="720" w:hanging="360"/>
      </w:pPr>
      <w:rPr>
        <w:rFonts w:cs="Times New Roman" w:hint="default"/>
      </w:rPr>
    </w:lvl>
    <w:lvl w:ilvl="1" w:tplc="B93C6F98">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AF"/>
    <w:rsid w:val="00021F2C"/>
    <w:rsid w:val="00027E57"/>
    <w:rsid w:val="00045726"/>
    <w:rsid w:val="000621A8"/>
    <w:rsid w:val="0008514B"/>
    <w:rsid w:val="00091092"/>
    <w:rsid w:val="0009741C"/>
    <w:rsid w:val="000A5371"/>
    <w:rsid w:val="000B6369"/>
    <w:rsid w:val="00103B93"/>
    <w:rsid w:val="001267F4"/>
    <w:rsid w:val="00131B7F"/>
    <w:rsid w:val="001467CA"/>
    <w:rsid w:val="001509CE"/>
    <w:rsid w:val="001B1399"/>
    <w:rsid w:val="001C0651"/>
    <w:rsid w:val="001F1A33"/>
    <w:rsid w:val="001F7CD6"/>
    <w:rsid w:val="0024410A"/>
    <w:rsid w:val="002515F6"/>
    <w:rsid w:val="002530F2"/>
    <w:rsid w:val="00257542"/>
    <w:rsid w:val="002A5DAF"/>
    <w:rsid w:val="002D2628"/>
    <w:rsid w:val="002F12E6"/>
    <w:rsid w:val="002F134F"/>
    <w:rsid w:val="002F29FF"/>
    <w:rsid w:val="003072C2"/>
    <w:rsid w:val="0034366C"/>
    <w:rsid w:val="00362DD5"/>
    <w:rsid w:val="00375F4E"/>
    <w:rsid w:val="00393A4C"/>
    <w:rsid w:val="00394AB2"/>
    <w:rsid w:val="003B0653"/>
    <w:rsid w:val="003B3984"/>
    <w:rsid w:val="003C335F"/>
    <w:rsid w:val="003D6EFC"/>
    <w:rsid w:val="00400F54"/>
    <w:rsid w:val="00412036"/>
    <w:rsid w:val="00415F30"/>
    <w:rsid w:val="0042688F"/>
    <w:rsid w:val="004606EF"/>
    <w:rsid w:val="00463031"/>
    <w:rsid w:val="00477D88"/>
    <w:rsid w:val="0048386E"/>
    <w:rsid w:val="004853D8"/>
    <w:rsid w:val="00491E51"/>
    <w:rsid w:val="004A1A7A"/>
    <w:rsid w:val="004D1C18"/>
    <w:rsid w:val="004D4FBD"/>
    <w:rsid w:val="004F4A34"/>
    <w:rsid w:val="004F7BFA"/>
    <w:rsid w:val="005318EF"/>
    <w:rsid w:val="00580A0B"/>
    <w:rsid w:val="00586F73"/>
    <w:rsid w:val="005A4363"/>
    <w:rsid w:val="005F5DB0"/>
    <w:rsid w:val="00611884"/>
    <w:rsid w:val="00613E51"/>
    <w:rsid w:val="0064469D"/>
    <w:rsid w:val="00644A16"/>
    <w:rsid w:val="00665E8E"/>
    <w:rsid w:val="00666895"/>
    <w:rsid w:val="00672586"/>
    <w:rsid w:val="00672FC3"/>
    <w:rsid w:val="00685F21"/>
    <w:rsid w:val="006907BC"/>
    <w:rsid w:val="006A1EDB"/>
    <w:rsid w:val="006B3193"/>
    <w:rsid w:val="006E0BD0"/>
    <w:rsid w:val="006F3323"/>
    <w:rsid w:val="00741717"/>
    <w:rsid w:val="00765E54"/>
    <w:rsid w:val="00796674"/>
    <w:rsid w:val="007A5C0F"/>
    <w:rsid w:val="007C4966"/>
    <w:rsid w:val="0081765E"/>
    <w:rsid w:val="00822777"/>
    <w:rsid w:val="0084554C"/>
    <w:rsid w:val="00847F1A"/>
    <w:rsid w:val="00851B0E"/>
    <w:rsid w:val="00856D9B"/>
    <w:rsid w:val="00857C6F"/>
    <w:rsid w:val="00861485"/>
    <w:rsid w:val="00873DD6"/>
    <w:rsid w:val="00877B52"/>
    <w:rsid w:val="00893633"/>
    <w:rsid w:val="00894873"/>
    <w:rsid w:val="008A34DD"/>
    <w:rsid w:val="008D10BE"/>
    <w:rsid w:val="0093293E"/>
    <w:rsid w:val="00953682"/>
    <w:rsid w:val="0099264C"/>
    <w:rsid w:val="009974F3"/>
    <w:rsid w:val="009A44C5"/>
    <w:rsid w:val="009A4872"/>
    <w:rsid w:val="009B5BCD"/>
    <w:rsid w:val="009C692C"/>
    <w:rsid w:val="009D2ECD"/>
    <w:rsid w:val="009E467F"/>
    <w:rsid w:val="009E5986"/>
    <w:rsid w:val="009E7422"/>
    <w:rsid w:val="009F6BF1"/>
    <w:rsid w:val="00A075FB"/>
    <w:rsid w:val="00A84C0A"/>
    <w:rsid w:val="00A852B1"/>
    <w:rsid w:val="00AA3C0D"/>
    <w:rsid w:val="00AA410C"/>
    <w:rsid w:val="00AB1835"/>
    <w:rsid w:val="00B151E7"/>
    <w:rsid w:val="00B350AB"/>
    <w:rsid w:val="00B70C7E"/>
    <w:rsid w:val="00B852CE"/>
    <w:rsid w:val="00BE602D"/>
    <w:rsid w:val="00BF7652"/>
    <w:rsid w:val="00C456E9"/>
    <w:rsid w:val="00C52DAC"/>
    <w:rsid w:val="00C52ED7"/>
    <w:rsid w:val="00C550FB"/>
    <w:rsid w:val="00C551C4"/>
    <w:rsid w:val="00C634ED"/>
    <w:rsid w:val="00C718C1"/>
    <w:rsid w:val="00C87BE3"/>
    <w:rsid w:val="00CA4EA8"/>
    <w:rsid w:val="00CB17A4"/>
    <w:rsid w:val="00CB3F33"/>
    <w:rsid w:val="00CB4AFA"/>
    <w:rsid w:val="00CD3D9C"/>
    <w:rsid w:val="00CE0651"/>
    <w:rsid w:val="00CF6918"/>
    <w:rsid w:val="00CF7490"/>
    <w:rsid w:val="00D475DF"/>
    <w:rsid w:val="00D6129C"/>
    <w:rsid w:val="00DC15A7"/>
    <w:rsid w:val="00DD79A6"/>
    <w:rsid w:val="00DE3F45"/>
    <w:rsid w:val="00DF6E88"/>
    <w:rsid w:val="00E204A6"/>
    <w:rsid w:val="00E41042"/>
    <w:rsid w:val="00E63C92"/>
    <w:rsid w:val="00E746FD"/>
    <w:rsid w:val="00E74FAF"/>
    <w:rsid w:val="00E974CC"/>
    <w:rsid w:val="00EA067D"/>
    <w:rsid w:val="00EA2CE5"/>
    <w:rsid w:val="00EC439B"/>
    <w:rsid w:val="00F210AB"/>
    <w:rsid w:val="00F30523"/>
    <w:rsid w:val="00F41DD2"/>
    <w:rsid w:val="00F54741"/>
    <w:rsid w:val="00F765ED"/>
    <w:rsid w:val="00F77703"/>
    <w:rsid w:val="00F9023E"/>
    <w:rsid w:val="00FA363D"/>
    <w:rsid w:val="00FD091B"/>
    <w:rsid w:val="00FE704E"/>
    <w:rsid w:val="00FE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47319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475DF"/>
    <w:pPr>
      <w:keepNext/>
      <w:overflowPunct w:val="0"/>
      <w:autoSpaceDE w:val="0"/>
      <w:autoSpaceDN w:val="0"/>
      <w:adjustRightInd w:val="0"/>
      <w:textAlignment w:val="baseline"/>
      <w:outlineLvl w:val="0"/>
    </w:pPr>
  </w:style>
  <w:style w:type="paragraph" w:styleId="Heading6">
    <w:name w:val="heading 6"/>
    <w:basedOn w:val="Normal"/>
    <w:next w:val="Normal"/>
    <w:link w:val="Heading6Char"/>
    <w:uiPriority w:val="9"/>
    <w:semiHidden/>
    <w:unhideWhenUsed/>
    <w:qFormat/>
    <w:rsid w:val="00CF749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E0651"/>
    <w:pPr>
      <w:overflowPunct w:val="0"/>
      <w:autoSpaceDE w:val="0"/>
      <w:autoSpaceDN w:val="0"/>
      <w:adjustRightInd w:val="0"/>
      <w:spacing w:line="480" w:lineRule="auto"/>
      <w:jc w:val="both"/>
      <w:textAlignment w:val="baseline"/>
    </w:pPr>
  </w:style>
  <w:style w:type="character" w:customStyle="1" w:styleId="BodyTextIndentChar">
    <w:name w:val="Body Text Indent Char"/>
    <w:basedOn w:val="DefaultParagraphFont"/>
    <w:link w:val="BodyTextIndent"/>
    <w:uiPriority w:val="99"/>
    <w:rsid w:val="00CE0651"/>
    <w:rPr>
      <w:sz w:val="24"/>
      <w:szCs w:val="24"/>
    </w:rPr>
  </w:style>
  <w:style w:type="paragraph" w:styleId="ListParagraph">
    <w:name w:val="List Paragraph"/>
    <w:basedOn w:val="Normal"/>
    <w:uiPriority w:val="34"/>
    <w:qFormat/>
    <w:rsid w:val="00DD79A6"/>
    <w:pPr>
      <w:ind w:left="720"/>
      <w:contextualSpacing/>
    </w:pPr>
  </w:style>
  <w:style w:type="character" w:customStyle="1" w:styleId="Heading1Char">
    <w:name w:val="Heading 1 Char"/>
    <w:basedOn w:val="DefaultParagraphFont"/>
    <w:link w:val="Heading1"/>
    <w:uiPriority w:val="9"/>
    <w:rsid w:val="00D475DF"/>
    <w:rPr>
      <w:sz w:val="24"/>
      <w:szCs w:val="24"/>
    </w:rPr>
  </w:style>
  <w:style w:type="paragraph" w:customStyle="1" w:styleId="S3Normal">
    <w:name w:val="S3_Normal"/>
    <w:basedOn w:val="Normal"/>
    <w:rsid w:val="00D475DF"/>
    <w:pPr>
      <w:tabs>
        <w:tab w:val="left" w:pos="709"/>
      </w:tabs>
      <w:spacing w:before="120" w:line="480" w:lineRule="auto"/>
      <w:jc w:val="both"/>
    </w:pPr>
    <w:rPr>
      <w:rFonts w:ascii="Garamond" w:hAnsi="Garamond"/>
    </w:rPr>
  </w:style>
  <w:style w:type="character" w:customStyle="1" w:styleId="Heading6Char">
    <w:name w:val="Heading 6 Char"/>
    <w:basedOn w:val="DefaultParagraphFont"/>
    <w:link w:val="Heading6"/>
    <w:uiPriority w:val="9"/>
    <w:semiHidden/>
    <w:rsid w:val="00CF749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rsid w:val="007C4966"/>
    <w:pPr>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uiPriority w:val="99"/>
    <w:rsid w:val="007C4966"/>
  </w:style>
  <w:style w:type="paragraph" w:styleId="Title">
    <w:name w:val="Title"/>
    <w:basedOn w:val="Normal"/>
    <w:link w:val="TitleChar"/>
    <w:qFormat/>
    <w:rsid w:val="0042688F"/>
    <w:pPr>
      <w:overflowPunct w:val="0"/>
      <w:autoSpaceDE w:val="0"/>
      <w:autoSpaceDN w:val="0"/>
      <w:adjustRightInd w:val="0"/>
      <w:jc w:val="center"/>
      <w:textAlignment w:val="baseline"/>
    </w:pPr>
    <w:rPr>
      <w:b/>
      <w:bCs/>
      <w:sz w:val="28"/>
      <w:szCs w:val="20"/>
    </w:rPr>
  </w:style>
  <w:style w:type="character" w:customStyle="1" w:styleId="TitleChar">
    <w:name w:val="Title Char"/>
    <w:basedOn w:val="DefaultParagraphFont"/>
    <w:link w:val="Title"/>
    <w:rsid w:val="0042688F"/>
    <w:rPr>
      <w:b/>
      <w:bCs/>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475DF"/>
    <w:pPr>
      <w:keepNext/>
      <w:overflowPunct w:val="0"/>
      <w:autoSpaceDE w:val="0"/>
      <w:autoSpaceDN w:val="0"/>
      <w:adjustRightInd w:val="0"/>
      <w:textAlignment w:val="baseline"/>
      <w:outlineLvl w:val="0"/>
    </w:pPr>
  </w:style>
  <w:style w:type="paragraph" w:styleId="Heading6">
    <w:name w:val="heading 6"/>
    <w:basedOn w:val="Normal"/>
    <w:next w:val="Normal"/>
    <w:link w:val="Heading6Char"/>
    <w:uiPriority w:val="9"/>
    <w:semiHidden/>
    <w:unhideWhenUsed/>
    <w:qFormat/>
    <w:rsid w:val="00CF749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E0651"/>
    <w:pPr>
      <w:overflowPunct w:val="0"/>
      <w:autoSpaceDE w:val="0"/>
      <w:autoSpaceDN w:val="0"/>
      <w:adjustRightInd w:val="0"/>
      <w:spacing w:line="480" w:lineRule="auto"/>
      <w:jc w:val="both"/>
      <w:textAlignment w:val="baseline"/>
    </w:pPr>
  </w:style>
  <w:style w:type="character" w:customStyle="1" w:styleId="BodyTextIndentChar">
    <w:name w:val="Body Text Indent Char"/>
    <w:basedOn w:val="DefaultParagraphFont"/>
    <w:link w:val="BodyTextIndent"/>
    <w:uiPriority w:val="99"/>
    <w:rsid w:val="00CE0651"/>
    <w:rPr>
      <w:sz w:val="24"/>
      <w:szCs w:val="24"/>
    </w:rPr>
  </w:style>
  <w:style w:type="paragraph" w:styleId="ListParagraph">
    <w:name w:val="List Paragraph"/>
    <w:basedOn w:val="Normal"/>
    <w:uiPriority w:val="34"/>
    <w:qFormat/>
    <w:rsid w:val="00DD79A6"/>
    <w:pPr>
      <w:ind w:left="720"/>
      <w:contextualSpacing/>
    </w:pPr>
  </w:style>
  <w:style w:type="character" w:customStyle="1" w:styleId="Heading1Char">
    <w:name w:val="Heading 1 Char"/>
    <w:basedOn w:val="DefaultParagraphFont"/>
    <w:link w:val="Heading1"/>
    <w:uiPriority w:val="9"/>
    <w:rsid w:val="00D475DF"/>
    <w:rPr>
      <w:sz w:val="24"/>
      <w:szCs w:val="24"/>
    </w:rPr>
  </w:style>
  <w:style w:type="paragraph" w:customStyle="1" w:styleId="S3Normal">
    <w:name w:val="S3_Normal"/>
    <w:basedOn w:val="Normal"/>
    <w:rsid w:val="00D475DF"/>
    <w:pPr>
      <w:tabs>
        <w:tab w:val="left" w:pos="709"/>
      </w:tabs>
      <w:spacing w:before="120" w:line="480" w:lineRule="auto"/>
      <w:jc w:val="both"/>
    </w:pPr>
    <w:rPr>
      <w:rFonts w:ascii="Garamond" w:hAnsi="Garamond"/>
    </w:rPr>
  </w:style>
  <w:style w:type="character" w:customStyle="1" w:styleId="Heading6Char">
    <w:name w:val="Heading 6 Char"/>
    <w:basedOn w:val="DefaultParagraphFont"/>
    <w:link w:val="Heading6"/>
    <w:uiPriority w:val="9"/>
    <w:semiHidden/>
    <w:rsid w:val="00CF749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rsid w:val="007C4966"/>
    <w:pPr>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uiPriority w:val="99"/>
    <w:rsid w:val="007C4966"/>
  </w:style>
  <w:style w:type="paragraph" w:styleId="Title">
    <w:name w:val="Title"/>
    <w:basedOn w:val="Normal"/>
    <w:link w:val="TitleChar"/>
    <w:qFormat/>
    <w:rsid w:val="0042688F"/>
    <w:pPr>
      <w:overflowPunct w:val="0"/>
      <w:autoSpaceDE w:val="0"/>
      <w:autoSpaceDN w:val="0"/>
      <w:adjustRightInd w:val="0"/>
      <w:jc w:val="center"/>
      <w:textAlignment w:val="baseline"/>
    </w:pPr>
    <w:rPr>
      <w:b/>
      <w:bCs/>
      <w:sz w:val="28"/>
      <w:szCs w:val="20"/>
    </w:rPr>
  </w:style>
  <w:style w:type="character" w:customStyle="1" w:styleId="TitleChar">
    <w:name w:val="Title Char"/>
    <w:basedOn w:val="DefaultParagraphFont"/>
    <w:link w:val="Title"/>
    <w:rsid w:val="0042688F"/>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3210</TotalTime>
  <Pages>14</Pages>
  <Words>5035</Words>
  <Characters>28701</Characters>
  <Application>Microsoft Macintosh Word</Application>
  <DocSecurity>0</DocSecurity>
  <Lines>239</Lines>
  <Paragraphs>67</Paragraphs>
  <ScaleCrop>false</ScaleCrop>
  <Company>nandan group</Company>
  <LinksUpToDate>false</LinksUpToDate>
  <CharactersWithSpaces>33669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Bauran Pemasaran Jasa Angkutan Terhadap Keputusan Pembelian, Serta Implikasinya Terhadap Tingkat Pengisian Kursi (Occ</dc:title>
  <dc:subject/>
  <dc:creator>nandan</dc:creator>
  <cp:keywords/>
  <dc:description/>
  <cp:lastModifiedBy>Nandan Limakrisna</cp:lastModifiedBy>
  <cp:revision>148</cp:revision>
  <dcterms:created xsi:type="dcterms:W3CDTF">2017-10-05T23:11:00Z</dcterms:created>
  <dcterms:modified xsi:type="dcterms:W3CDTF">2017-10-23T01:03:00Z</dcterms:modified>
</cp:coreProperties>
</file>